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FD2F3" w14:textId="20A38F23" w:rsidR="00A4576F" w:rsidRPr="002141EB" w:rsidRDefault="00630ADD" w:rsidP="002141EB">
      <w:pPr>
        <w:tabs>
          <w:tab w:val="left" w:pos="1620"/>
        </w:tabs>
        <w:rPr>
          <w:b/>
          <w:lang w:val="kk-KZ"/>
        </w:rPr>
      </w:pPr>
      <w:r w:rsidRPr="002141EB">
        <w:rPr>
          <w:b/>
        </w:rPr>
        <w:t>«</w:t>
      </w:r>
      <w:r w:rsidR="00A4576F" w:rsidRPr="002141EB">
        <w:rPr>
          <w:b/>
        </w:rPr>
        <w:t xml:space="preserve">Су </w:t>
      </w:r>
      <w:r w:rsidR="002141EB">
        <w:rPr>
          <w:b/>
          <w:lang w:val="kk-KZ"/>
        </w:rPr>
        <w:t>ресурстары</w:t>
      </w:r>
      <w:r w:rsidR="00A4576F" w:rsidRPr="002141EB">
        <w:rPr>
          <w:b/>
        </w:rPr>
        <w:t xml:space="preserve"> - Маркетинг” ЖШС-</w:t>
      </w:r>
      <w:r w:rsidR="00A4576F" w:rsidRPr="002141EB">
        <w:rPr>
          <w:b/>
          <w:lang w:val="kk-KZ"/>
        </w:rPr>
        <w:t>нің</w:t>
      </w:r>
      <w:r w:rsidRPr="002141EB">
        <w:rPr>
          <w:b/>
        </w:rPr>
        <w:t xml:space="preserve"> 20</w:t>
      </w:r>
      <w:r w:rsidR="00A4576F" w:rsidRPr="002141EB">
        <w:rPr>
          <w:b/>
          <w:lang w:val="kk-KZ"/>
        </w:rPr>
        <w:t>20</w:t>
      </w:r>
      <w:r w:rsidR="00A4576F" w:rsidRPr="002141EB">
        <w:rPr>
          <w:b/>
        </w:rPr>
        <w:t xml:space="preserve"> </w:t>
      </w:r>
      <w:r w:rsidR="00A4576F" w:rsidRPr="002141EB">
        <w:rPr>
          <w:b/>
          <w:lang w:val="kk-KZ"/>
        </w:rPr>
        <w:t>жылдың бі</w:t>
      </w:r>
      <w:proofErr w:type="gramStart"/>
      <w:r w:rsidR="00A4576F" w:rsidRPr="002141EB">
        <w:rPr>
          <w:b/>
          <w:lang w:val="kk-KZ"/>
        </w:rPr>
        <w:t>р</w:t>
      </w:r>
      <w:proofErr w:type="gramEnd"/>
      <w:r w:rsidR="00A4576F" w:rsidRPr="002141EB">
        <w:rPr>
          <w:b/>
          <w:lang w:val="kk-KZ"/>
        </w:rPr>
        <w:t>інші</w:t>
      </w:r>
      <w:r w:rsidR="002141EB">
        <w:rPr>
          <w:b/>
          <w:lang w:val="kk-KZ"/>
        </w:rPr>
        <w:t xml:space="preserve"> ж</w:t>
      </w:r>
      <w:r w:rsidR="00A4576F" w:rsidRPr="002141EB">
        <w:rPr>
          <w:b/>
          <w:lang w:val="kk-KZ"/>
        </w:rPr>
        <w:t xml:space="preserve">артыжылдығында </w:t>
      </w:r>
    </w:p>
    <w:p w14:paraId="3C3CB441" w14:textId="77777777" w:rsidR="00DA121A" w:rsidRPr="002141EB" w:rsidRDefault="00630ADD" w:rsidP="001F59AD">
      <w:pPr>
        <w:tabs>
          <w:tab w:val="left" w:pos="1620"/>
        </w:tabs>
        <w:jc w:val="center"/>
        <w:rPr>
          <w:b/>
          <w:lang w:val="kk-KZ"/>
        </w:rPr>
      </w:pPr>
      <w:r w:rsidRPr="002141EB">
        <w:rPr>
          <w:b/>
          <w:lang w:val="kk-KZ"/>
        </w:rPr>
        <w:t xml:space="preserve">суды таратушы желілер арқылы беру және сарқынды суларды бұру қызметтері </w:t>
      </w:r>
      <w:r w:rsidR="00A4576F" w:rsidRPr="002141EB">
        <w:rPr>
          <w:b/>
          <w:lang w:val="kk-KZ"/>
        </w:rPr>
        <w:t xml:space="preserve">бойынша атқарылған жұмыстар </w:t>
      </w:r>
      <w:r w:rsidRPr="002141EB">
        <w:rPr>
          <w:b/>
          <w:lang w:val="kk-KZ"/>
        </w:rPr>
        <w:t xml:space="preserve">туралы тұтынушылар мен </w:t>
      </w:r>
    </w:p>
    <w:p w14:paraId="7FDC04BD" w14:textId="77777777" w:rsidR="00630ADD" w:rsidRPr="002141EB" w:rsidRDefault="00630ADD" w:rsidP="001F59AD">
      <w:pPr>
        <w:tabs>
          <w:tab w:val="left" w:pos="1620"/>
        </w:tabs>
        <w:jc w:val="center"/>
        <w:rPr>
          <w:b/>
          <w:lang w:val="kk-KZ"/>
        </w:rPr>
      </w:pPr>
      <w:r w:rsidRPr="002141EB">
        <w:rPr>
          <w:b/>
          <w:lang w:val="kk-KZ"/>
        </w:rPr>
        <w:t>өзге де мүдде</w:t>
      </w:r>
      <w:r w:rsidR="00DA121A" w:rsidRPr="002141EB">
        <w:rPr>
          <w:b/>
          <w:lang w:val="kk-KZ"/>
        </w:rPr>
        <w:t>лi тұл</w:t>
      </w:r>
      <w:r w:rsidR="00A4576F" w:rsidRPr="002141EB">
        <w:rPr>
          <w:b/>
          <w:lang w:val="kk-KZ"/>
        </w:rPr>
        <w:t>ғалар алдында берген есебі</w:t>
      </w:r>
    </w:p>
    <w:p w14:paraId="7B845DBF" w14:textId="77777777" w:rsidR="004A0F5C" w:rsidRPr="005A1B47" w:rsidRDefault="004A0F5C" w:rsidP="0089691A">
      <w:pPr>
        <w:rPr>
          <w:lang w:val="kk-KZ"/>
        </w:rPr>
      </w:pPr>
      <w:bookmarkStart w:id="0" w:name="_GoBack"/>
      <w:bookmarkEnd w:id="0"/>
    </w:p>
    <w:p w14:paraId="200D6A17" w14:textId="77777777" w:rsidR="005A1B47" w:rsidRPr="005A1B47" w:rsidRDefault="005A1B47" w:rsidP="005A1B47">
      <w:pPr>
        <w:tabs>
          <w:tab w:val="left" w:pos="1620"/>
        </w:tabs>
        <w:jc w:val="both"/>
        <w:rPr>
          <w:lang w:val="kk-KZ"/>
        </w:rPr>
      </w:pPr>
      <w:r>
        <w:rPr>
          <w:lang w:val="kk-KZ"/>
        </w:rPr>
        <w:t xml:space="preserve">       </w:t>
      </w:r>
      <w:r w:rsidRPr="005A1B47">
        <w:rPr>
          <w:lang w:val="kk-KZ"/>
        </w:rPr>
        <w:t>«Су ресурстары – Маркетинг» ЖШС-і</w:t>
      </w:r>
      <w:r>
        <w:rPr>
          <w:lang w:val="kk-KZ"/>
        </w:rPr>
        <w:t xml:space="preserve"> 2020 жылдың 30 шілде күні </w:t>
      </w:r>
      <w:r w:rsidRPr="005A1B47">
        <w:rPr>
          <w:lang w:val="kk-KZ"/>
        </w:rPr>
        <w:t>2020 жылдың бірінші жартыжылдығында суды таратушы желілер арқылы беру және сарқынды суларды бұру қызметтері бойынша атқарылған жұмыстар</w:t>
      </w:r>
      <w:r>
        <w:rPr>
          <w:lang w:val="kk-KZ"/>
        </w:rPr>
        <w:t>ы</w:t>
      </w:r>
      <w:r w:rsidRPr="005A1B47">
        <w:rPr>
          <w:lang w:val="kk-KZ"/>
        </w:rPr>
        <w:t xml:space="preserve"> туралы тұтынушылар мен</w:t>
      </w:r>
      <w:r>
        <w:rPr>
          <w:lang w:val="kk-KZ"/>
        </w:rPr>
        <w:t xml:space="preserve"> </w:t>
      </w:r>
      <w:r w:rsidRPr="005A1B47">
        <w:rPr>
          <w:lang w:val="kk-KZ"/>
        </w:rPr>
        <w:t xml:space="preserve">өзге де мүдделi тұлғалар алдында </w:t>
      </w:r>
      <w:r>
        <w:rPr>
          <w:lang w:val="kk-KZ"/>
        </w:rPr>
        <w:t>есеп берді.</w:t>
      </w:r>
    </w:p>
    <w:p w14:paraId="3DABB804" w14:textId="77777777" w:rsidR="00C70B6F" w:rsidRPr="00C70B6F" w:rsidRDefault="00C70B6F" w:rsidP="00C70B6F">
      <w:pPr>
        <w:ind w:firstLine="502"/>
        <w:jc w:val="both"/>
        <w:rPr>
          <w:lang w:val="kk-KZ"/>
        </w:rPr>
      </w:pPr>
      <w:r>
        <w:rPr>
          <w:lang w:val="kk-KZ"/>
        </w:rPr>
        <w:t xml:space="preserve">Есеп беруге «Әділет» </w:t>
      </w:r>
      <w:r w:rsidRPr="00C70B6F">
        <w:rPr>
          <w:lang w:val="kk-KZ"/>
        </w:rPr>
        <w:t xml:space="preserve">Тұтынушылардың құқықтарын қорғау жөніндегі </w:t>
      </w:r>
      <w:r>
        <w:rPr>
          <w:lang w:val="kk-KZ"/>
        </w:rPr>
        <w:t>қ</w:t>
      </w:r>
      <w:r w:rsidRPr="00C70B6F">
        <w:rPr>
          <w:lang w:val="kk-KZ"/>
        </w:rPr>
        <w:t xml:space="preserve">оғамның төрағасы </w:t>
      </w:r>
      <w:r>
        <w:rPr>
          <w:lang w:val="kk-KZ"/>
        </w:rPr>
        <w:t>Б.</w:t>
      </w:r>
      <w:r w:rsidRPr="00C70B6F">
        <w:rPr>
          <w:lang w:val="kk-KZ"/>
        </w:rPr>
        <w:t>Толентаев</w:t>
      </w:r>
      <w:r>
        <w:rPr>
          <w:lang w:val="kk-KZ"/>
        </w:rPr>
        <w:t xml:space="preserve">, </w:t>
      </w:r>
      <w:r w:rsidRPr="00C70B6F">
        <w:rPr>
          <w:lang w:val="kk-KZ"/>
        </w:rPr>
        <w:t xml:space="preserve">«Шымкент қаласы Ардагер-Оңтүстік  тұтынушылардың құқығын қорғау қоғамы» қоғамдық бірлестік басшысы </w:t>
      </w:r>
      <w:r>
        <w:rPr>
          <w:lang w:val="kk-KZ"/>
        </w:rPr>
        <w:t>Т.</w:t>
      </w:r>
      <w:r w:rsidRPr="00C70B6F">
        <w:rPr>
          <w:lang w:val="kk-KZ"/>
        </w:rPr>
        <w:t>Қараменов</w:t>
      </w:r>
      <w:r>
        <w:rPr>
          <w:lang w:val="kk-KZ"/>
        </w:rPr>
        <w:t xml:space="preserve"> және бұқаралық ақпарат құралдарының өкілдері қатысты.</w:t>
      </w:r>
      <w:r w:rsidRPr="00C70B6F">
        <w:rPr>
          <w:lang w:val="kk-KZ"/>
        </w:rPr>
        <w:t xml:space="preserve">  </w:t>
      </w:r>
    </w:p>
    <w:p w14:paraId="7FBF4C1D" w14:textId="77777777" w:rsidR="00C20931" w:rsidRPr="00943FE5" w:rsidRDefault="003E13BF" w:rsidP="00C20931">
      <w:pPr>
        <w:ind w:firstLine="502"/>
        <w:jc w:val="both"/>
        <w:rPr>
          <w:lang w:val="kk-KZ"/>
        </w:rPr>
      </w:pPr>
      <w:r w:rsidRPr="00943FE5">
        <w:rPr>
          <w:lang w:val="kk-KZ"/>
        </w:rPr>
        <w:t>«</w:t>
      </w:r>
      <w:r w:rsidRPr="00C70B6F">
        <w:rPr>
          <w:lang w:val="kk-KZ"/>
        </w:rPr>
        <w:t>Су ресурстары – Маркетинг</w:t>
      </w:r>
      <w:r w:rsidRPr="00943FE5">
        <w:rPr>
          <w:lang w:val="kk-KZ"/>
        </w:rPr>
        <w:t>»</w:t>
      </w:r>
      <w:r w:rsidRPr="00C70B6F">
        <w:rPr>
          <w:lang w:val="kk-KZ"/>
        </w:rPr>
        <w:t xml:space="preserve"> ЖШС</w:t>
      </w:r>
      <w:r w:rsidR="00C46DB2" w:rsidRPr="00C70B6F">
        <w:rPr>
          <w:lang w:val="kk-KZ"/>
        </w:rPr>
        <w:t>-</w:t>
      </w:r>
      <w:r w:rsidRPr="00943FE5">
        <w:rPr>
          <w:lang w:val="kk-KZ"/>
        </w:rPr>
        <w:t>нің</w:t>
      </w:r>
      <w:r w:rsidRPr="00C70B6F">
        <w:rPr>
          <w:lang w:val="kk-KZ"/>
        </w:rPr>
        <w:t xml:space="preserve"> 20</w:t>
      </w:r>
      <w:r w:rsidR="00A4576F">
        <w:rPr>
          <w:lang w:val="kk-KZ"/>
        </w:rPr>
        <w:t>20</w:t>
      </w:r>
      <w:r w:rsidRPr="00C70B6F">
        <w:rPr>
          <w:lang w:val="kk-KZ"/>
        </w:rPr>
        <w:t xml:space="preserve"> жыл</w:t>
      </w:r>
      <w:r w:rsidR="00A4576F">
        <w:rPr>
          <w:lang w:val="kk-KZ"/>
        </w:rPr>
        <w:t>дың бірінші жартыжылдығында</w:t>
      </w:r>
      <w:r w:rsidRPr="00C70B6F">
        <w:rPr>
          <w:lang w:val="kk-KZ"/>
        </w:rPr>
        <w:t xml:space="preserve"> </w:t>
      </w:r>
      <w:r w:rsidR="00984942" w:rsidRPr="00943FE5">
        <w:rPr>
          <w:lang w:val="kk-KZ"/>
        </w:rPr>
        <w:t xml:space="preserve">атқарылған </w:t>
      </w:r>
      <w:r w:rsidRPr="00C70B6F">
        <w:rPr>
          <w:lang w:val="kk-KZ"/>
        </w:rPr>
        <w:t>жұмысының қорытындысы туралы</w:t>
      </w:r>
      <w:r w:rsidR="0088674A" w:rsidRPr="00943FE5">
        <w:rPr>
          <w:lang w:val="kk-KZ"/>
        </w:rPr>
        <w:t xml:space="preserve"> </w:t>
      </w:r>
      <w:r w:rsidR="00A4576F">
        <w:rPr>
          <w:lang w:val="kk-KZ"/>
        </w:rPr>
        <w:t xml:space="preserve">бас директордың бірінші орынбасары-бас инженер Р.Шамсутдинов </w:t>
      </w:r>
      <w:r w:rsidRPr="00C70B6F">
        <w:rPr>
          <w:lang w:val="kk-KZ"/>
        </w:rPr>
        <w:t>баяндама жасады.</w:t>
      </w:r>
    </w:p>
    <w:p w14:paraId="68D7EC7E" w14:textId="77777777" w:rsidR="00544E69" w:rsidRPr="00943FE5" w:rsidRDefault="000D77D7" w:rsidP="00544E69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t>«Су ресурстары - Маркетинг» ЖШС</w:t>
      </w:r>
      <w:r w:rsidR="00984942" w:rsidRPr="00943FE5">
        <w:rPr>
          <w:bCs/>
          <w:lang w:val="kk-KZ"/>
        </w:rPr>
        <w:t xml:space="preserve">-і </w:t>
      </w:r>
      <w:r w:rsidRPr="00943FE5">
        <w:rPr>
          <w:bCs/>
          <w:lang w:val="kk-KZ"/>
        </w:rPr>
        <w:t>22 жылдан астам қызме</w:t>
      </w:r>
      <w:r w:rsidR="00C20931" w:rsidRPr="00943FE5">
        <w:rPr>
          <w:bCs/>
          <w:lang w:val="kk-KZ"/>
        </w:rPr>
        <w:t xml:space="preserve">т көрсету нарығында мемлекеттік </w:t>
      </w:r>
      <w:r w:rsidRPr="00943FE5">
        <w:rPr>
          <w:bCs/>
          <w:lang w:val="kk-KZ"/>
        </w:rPr>
        <w:t>жеке әріптестік аясында табысты жұмыс істеп келе</w:t>
      </w:r>
      <w:r w:rsidR="00C20931" w:rsidRPr="00943FE5">
        <w:rPr>
          <w:bCs/>
          <w:lang w:val="kk-KZ"/>
        </w:rPr>
        <w:t xml:space="preserve">ді. </w:t>
      </w:r>
      <w:r w:rsidRPr="00943FE5">
        <w:rPr>
          <w:bCs/>
          <w:lang w:val="kk-KZ"/>
        </w:rPr>
        <w:t xml:space="preserve">Мекеме Шымкент қаласы және Сайрам ауданының бірқатар елді-мекендерін шаруашылық-ауыз суымен үздіксіз қамтамасыз етеді және </w:t>
      </w:r>
      <w:r w:rsidR="00544E69" w:rsidRPr="00943FE5">
        <w:rPr>
          <w:bCs/>
          <w:lang w:val="kk-KZ"/>
        </w:rPr>
        <w:t>сарқынды</w:t>
      </w:r>
      <w:r w:rsidRPr="00943FE5">
        <w:rPr>
          <w:bCs/>
          <w:lang w:val="kk-KZ"/>
        </w:rPr>
        <w:t xml:space="preserve"> суларды толық тазартуымен суды бұру қызметтерін көрсетеді.</w:t>
      </w:r>
      <w:r w:rsidR="008B0E06" w:rsidRPr="00943FE5">
        <w:rPr>
          <w:bCs/>
          <w:lang w:val="kk-KZ"/>
        </w:rPr>
        <w:t xml:space="preserve"> </w:t>
      </w:r>
    </w:p>
    <w:p w14:paraId="3E9896A2" w14:textId="77777777" w:rsidR="00544E69" w:rsidRPr="00943FE5" w:rsidRDefault="00544E69" w:rsidP="008B0E06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t xml:space="preserve">Суды таратушы желілер </w:t>
      </w:r>
      <w:r w:rsidR="000D77D7" w:rsidRPr="00943FE5">
        <w:rPr>
          <w:bCs/>
          <w:lang w:val="kk-KZ"/>
        </w:rPr>
        <w:t xml:space="preserve">арқылы беру және </w:t>
      </w:r>
      <w:r w:rsidRPr="00943FE5">
        <w:rPr>
          <w:bCs/>
          <w:lang w:val="kk-KZ"/>
        </w:rPr>
        <w:t>сарқынды</w:t>
      </w:r>
      <w:r w:rsidR="000D77D7" w:rsidRPr="00943FE5">
        <w:rPr>
          <w:bCs/>
          <w:lang w:val="kk-KZ"/>
        </w:rPr>
        <w:t xml:space="preserve"> суларды бұру қызметтеріне жұмылдырылған 4</w:t>
      </w:r>
      <w:r w:rsidR="00A4576F">
        <w:rPr>
          <w:bCs/>
          <w:lang w:val="kk-KZ"/>
        </w:rPr>
        <w:t>3</w:t>
      </w:r>
      <w:r w:rsidR="000D77D7" w:rsidRPr="00943FE5">
        <w:rPr>
          <w:bCs/>
          <w:lang w:val="kk-KZ"/>
        </w:rPr>
        <w:t>,1 млрд.</w:t>
      </w:r>
      <w:r w:rsidR="00B6508E" w:rsidRPr="00943FE5">
        <w:rPr>
          <w:bCs/>
          <w:lang w:val="kk-KZ"/>
        </w:rPr>
        <w:t xml:space="preserve"> </w:t>
      </w:r>
      <w:r w:rsidR="000D77D7" w:rsidRPr="00943FE5">
        <w:rPr>
          <w:bCs/>
          <w:lang w:val="kk-KZ"/>
        </w:rPr>
        <w:t>теңге көлеміндегі негізгі қо</w:t>
      </w:r>
      <w:r w:rsidR="008B0E06" w:rsidRPr="00943FE5">
        <w:rPr>
          <w:bCs/>
          <w:lang w:val="kk-KZ"/>
        </w:rPr>
        <w:t>рлар штаттық режимде қолданылды.</w:t>
      </w:r>
      <w:r w:rsidRPr="00943FE5">
        <w:rPr>
          <w:bCs/>
          <w:lang w:val="kk-KZ"/>
        </w:rPr>
        <w:t xml:space="preserve"> </w:t>
      </w:r>
    </w:p>
    <w:p w14:paraId="7ED79E2A" w14:textId="77777777" w:rsidR="00544E69" w:rsidRDefault="00544E69" w:rsidP="000D77D7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t>2025 жылға дейін Шымкент қаласының суды таратушы желілер арқылы беру және сарқынды суларды б</w:t>
      </w:r>
      <w:r w:rsidR="00C46DB2" w:rsidRPr="00943FE5">
        <w:rPr>
          <w:bCs/>
          <w:lang w:val="kk-KZ"/>
        </w:rPr>
        <w:t>ұ</w:t>
      </w:r>
      <w:r w:rsidRPr="00943FE5">
        <w:rPr>
          <w:bCs/>
          <w:lang w:val="kk-KZ"/>
        </w:rPr>
        <w:t>ру желілеріне инвестицияларының негіздемесімен (бұдан әрі-</w:t>
      </w:r>
      <w:r w:rsidR="00713917" w:rsidRPr="00943FE5">
        <w:rPr>
          <w:bCs/>
          <w:lang w:val="kk-KZ"/>
        </w:rPr>
        <w:t>И</w:t>
      </w:r>
      <w:r w:rsidRPr="00943FE5">
        <w:rPr>
          <w:bCs/>
          <w:lang w:val="kk-KZ"/>
        </w:rPr>
        <w:t xml:space="preserve">Н) </w:t>
      </w:r>
      <w:r w:rsidR="004D1CD0" w:rsidRPr="00943FE5">
        <w:rPr>
          <w:bCs/>
          <w:lang w:val="kk-KZ"/>
        </w:rPr>
        <w:t xml:space="preserve">қымбаттау коэффициентін ескере отырып </w:t>
      </w:r>
      <w:r w:rsidRPr="00943FE5">
        <w:rPr>
          <w:bCs/>
          <w:lang w:val="kk-KZ"/>
        </w:rPr>
        <w:t xml:space="preserve">жыл сайынғы </w:t>
      </w:r>
      <w:r w:rsidR="00C46DB2" w:rsidRPr="00943FE5">
        <w:rPr>
          <w:bCs/>
          <w:lang w:val="kk-KZ"/>
        </w:rPr>
        <w:t xml:space="preserve">қажетті қаржы </w:t>
      </w:r>
      <w:r w:rsidRPr="00943FE5">
        <w:rPr>
          <w:bCs/>
          <w:lang w:val="kk-KZ"/>
        </w:rPr>
        <w:t>7,0 млрд.</w:t>
      </w:r>
      <w:r w:rsidR="00B6508E" w:rsidRPr="00943FE5">
        <w:rPr>
          <w:bCs/>
          <w:lang w:val="kk-KZ"/>
        </w:rPr>
        <w:t xml:space="preserve"> </w:t>
      </w:r>
      <w:r w:rsidRPr="00943FE5">
        <w:rPr>
          <w:bCs/>
          <w:lang w:val="kk-KZ"/>
        </w:rPr>
        <w:t>теңге, «Су ресурстары-Маркетинг" ЖШС</w:t>
      </w:r>
      <w:r w:rsidR="00984942" w:rsidRPr="00943FE5">
        <w:rPr>
          <w:bCs/>
          <w:lang w:val="kk-KZ"/>
        </w:rPr>
        <w:t>-</w:t>
      </w:r>
      <w:r w:rsidRPr="00943FE5">
        <w:rPr>
          <w:bCs/>
          <w:lang w:val="kk-KZ"/>
        </w:rPr>
        <w:t xml:space="preserve">і теңгеріміндегі қолданыстағы суды таратушы желілер және </w:t>
      </w:r>
      <w:r w:rsidR="00984942" w:rsidRPr="00943FE5">
        <w:rPr>
          <w:bCs/>
          <w:lang w:val="kk-KZ"/>
        </w:rPr>
        <w:t xml:space="preserve">сарқынды </w:t>
      </w:r>
      <w:r w:rsidRPr="00943FE5">
        <w:rPr>
          <w:bCs/>
          <w:lang w:val="kk-KZ"/>
        </w:rPr>
        <w:t>су</w:t>
      </w:r>
      <w:r w:rsidR="00984942" w:rsidRPr="00943FE5">
        <w:rPr>
          <w:bCs/>
          <w:lang w:val="kk-KZ"/>
        </w:rPr>
        <w:t>ларды</w:t>
      </w:r>
      <w:r w:rsidRPr="00943FE5">
        <w:rPr>
          <w:bCs/>
          <w:lang w:val="kk-KZ"/>
        </w:rPr>
        <w:t xml:space="preserve"> бұру жүйесін қайта </w:t>
      </w:r>
      <w:r w:rsidR="00984942" w:rsidRPr="00943FE5">
        <w:rPr>
          <w:bCs/>
          <w:lang w:val="kk-KZ"/>
        </w:rPr>
        <w:t>құруға</w:t>
      </w:r>
      <w:r w:rsidRPr="00943FE5">
        <w:rPr>
          <w:bCs/>
          <w:lang w:val="kk-KZ"/>
        </w:rPr>
        <w:t xml:space="preserve"> және жаңғыртуға жыл сайынғы сома анықталды.</w:t>
      </w:r>
    </w:p>
    <w:p w14:paraId="30DB9EE1" w14:textId="77777777" w:rsidR="00562856" w:rsidRPr="00943FE5" w:rsidRDefault="00562856" w:rsidP="000D77D7">
      <w:pPr>
        <w:ind w:firstLine="502"/>
        <w:jc w:val="both"/>
        <w:rPr>
          <w:bCs/>
          <w:lang w:val="kk-KZ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5"/>
        <w:gridCol w:w="993"/>
        <w:gridCol w:w="992"/>
        <w:gridCol w:w="701"/>
        <w:gridCol w:w="1283"/>
        <w:gridCol w:w="1560"/>
        <w:gridCol w:w="992"/>
      </w:tblGrid>
      <w:tr w:rsidR="00544E69" w:rsidRPr="00943FE5" w14:paraId="7FEF4015" w14:textId="77777777" w:rsidTr="00826082">
        <w:trPr>
          <w:trHeight w:val="975"/>
        </w:trPr>
        <w:tc>
          <w:tcPr>
            <w:tcW w:w="2945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746AEDAF" w14:textId="77777777" w:rsidR="00544E69" w:rsidRPr="002C1C4B" w:rsidRDefault="00544E69" w:rsidP="00C475FE">
            <w:pPr>
              <w:jc w:val="center"/>
              <w:rPr>
                <w:b/>
                <w:bCs/>
                <w:sz w:val="20"/>
                <w:szCs w:val="20"/>
              </w:rPr>
            </w:pPr>
            <w:r w:rsidRPr="002C1C4B">
              <w:rPr>
                <w:b/>
                <w:bCs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452D4B82" w14:textId="77777777" w:rsidR="00544E69" w:rsidRPr="002C1C4B" w:rsidRDefault="00544E69" w:rsidP="00C475FE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C1C4B">
              <w:rPr>
                <w:b/>
                <w:bCs/>
                <w:sz w:val="20"/>
                <w:szCs w:val="20"/>
                <w:lang w:val="kk-KZ"/>
              </w:rPr>
              <w:t>Өлш</w:t>
            </w:r>
            <w:r w:rsidR="008B31D5" w:rsidRPr="002C1C4B">
              <w:rPr>
                <w:b/>
                <w:bCs/>
                <w:sz w:val="20"/>
                <w:szCs w:val="20"/>
                <w:lang w:val="kk-KZ"/>
              </w:rPr>
              <w:t>ем</w:t>
            </w:r>
          </w:p>
          <w:p w14:paraId="75B69AA8" w14:textId="77777777" w:rsidR="00544E69" w:rsidRPr="002C1C4B" w:rsidRDefault="00544E69" w:rsidP="00C475FE">
            <w:pPr>
              <w:jc w:val="center"/>
              <w:rPr>
                <w:b/>
                <w:bCs/>
                <w:sz w:val="20"/>
                <w:szCs w:val="20"/>
              </w:rPr>
            </w:pPr>
            <w:r w:rsidRPr="002C1C4B">
              <w:rPr>
                <w:b/>
                <w:bCs/>
                <w:sz w:val="20"/>
                <w:szCs w:val="20"/>
                <w:lang w:val="kk-KZ"/>
              </w:rPr>
              <w:t>бірлігі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79581677" w14:textId="77777777" w:rsidR="00544E69" w:rsidRPr="002C1C4B" w:rsidRDefault="00544E69" w:rsidP="00C475FE">
            <w:pPr>
              <w:jc w:val="center"/>
              <w:rPr>
                <w:b/>
                <w:bCs/>
                <w:sz w:val="20"/>
                <w:szCs w:val="20"/>
              </w:rPr>
            </w:pPr>
            <w:r w:rsidRPr="002C1C4B">
              <w:rPr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2C1C0" w14:textId="77777777" w:rsidR="00544E69" w:rsidRPr="002C1C4B" w:rsidRDefault="00544E69" w:rsidP="00EC7666">
            <w:pPr>
              <w:jc w:val="center"/>
              <w:rPr>
                <w:b/>
                <w:bCs/>
                <w:sz w:val="20"/>
                <w:szCs w:val="20"/>
              </w:rPr>
            </w:pPr>
            <w:r w:rsidRPr="002C1C4B">
              <w:rPr>
                <w:b/>
                <w:bCs/>
                <w:sz w:val="20"/>
                <w:szCs w:val="20"/>
                <w:lang w:val="kk-KZ"/>
              </w:rPr>
              <w:t>Тозу, %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FB998" w14:textId="77777777" w:rsidR="00544E69" w:rsidRPr="002C1C4B" w:rsidRDefault="00544E69" w:rsidP="00C475FE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C1C4B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2C1C4B">
              <w:rPr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2C1C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C4B">
              <w:rPr>
                <w:b/>
                <w:bCs/>
                <w:sz w:val="20"/>
                <w:szCs w:val="20"/>
              </w:rPr>
              <w:t>жылға</w:t>
            </w:r>
            <w:proofErr w:type="spellEnd"/>
            <w:r w:rsidRPr="002C1C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C4B">
              <w:rPr>
                <w:b/>
                <w:bCs/>
                <w:sz w:val="20"/>
                <w:szCs w:val="20"/>
              </w:rPr>
              <w:t>қажетті</w:t>
            </w:r>
            <w:proofErr w:type="spellEnd"/>
            <w:r w:rsidRPr="002C1C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C4B">
              <w:rPr>
                <w:b/>
                <w:bCs/>
                <w:sz w:val="20"/>
                <w:szCs w:val="20"/>
              </w:rPr>
              <w:t>инвест</w:t>
            </w:r>
            <w:proofErr w:type="spellEnd"/>
            <w:r w:rsidRPr="002C1C4B">
              <w:rPr>
                <w:b/>
                <w:bCs/>
                <w:sz w:val="20"/>
                <w:szCs w:val="20"/>
              </w:rPr>
              <w:t>.</w:t>
            </w:r>
          </w:p>
          <w:p w14:paraId="766FC3B3" w14:textId="77777777" w:rsidR="00544E69" w:rsidRPr="002C1C4B" w:rsidRDefault="00544E69" w:rsidP="00C475F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C4B">
              <w:rPr>
                <w:b/>
                <w:bCs/>
                <w:sz w:val="20"/>
                <w:szCs w:val="20"/>
              </w:rPr>
              <w:t>сомасы</w:t>
            </w:r>
            <w:proofErr w:type="spellEnd"/>
            <w:r w:rsidRPr="002C1C4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C1C4B">
              <w:rPr>
                <w:b/>
                <w:bCs/>
                <w:sz w:val="20"/>
                <w:szCs w:val="20"/>
              </w:rPr>
              <w:t>млн</w:t>
            </w:r>
            <w:proofErr w:type="gramStart"/>
            <w:r w:rsidRPr="002C1C4B">
              <w:rPr>
                <w:b/>
                <w:bCs/>
                <w:sz w:val="20"/>
                <w:szCs w:val="20"/>
              </w:rPr>
              <w:t>.т</w:t>
            </w:r>
            <w:proofErr w:type="gramEnd"/>
            <w:r w:rsidRPr="002C1C4B">
              <w:rPr>
                <w:b/>
                <w:bCs/>
                <w:sz w:val="20"/>
                <w:szCs w:val="20"/>
              </w:rPr>
              <w:t>енге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38ECF" w14:textId="77777777" w:rsidR="00544E69" w:rsidRPr="002C1C4B" w:rsidRDefault="00544E69" w:rsidP="00826082">
            <w:pPr>
              <w:jc w:val="center"/>
              <w:rPr>
                <w:b/>
                <w:bCs/>
                <w:sz w:val="20"/>
                <w:szCs w:val="20"/>
              </w:rPr>
            </w:pPr>
            <w:r w:rsidRPr="002C1C4B">
              <w:rPr>
                <w:b/>
                <w:bCs/>
                <w:sz w:val="20"/>
                <w:szCs w:val="20"/>
              </w:rPr>
              <w:t xml:space="preserve">2019жылдағы </w:t>
            </w:r>
            <w:proofErr w:type="spellStart"/>
            <w:r w:rsidRPr="002C1C4B">
              <w:rPr>
                <w:b/>
                <w:bCs/>
                <w:sz w:val="20"/>
                <w:szCs w:val="20"/>
              </w:rPr>
              <w:t>инвестицияның</w:t>
            </w:r>
            <w:proofErr w:type="spellEnd"/>
            <w:r w:rsidRPr="002C1C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C4B">
              <w:rPr>
                <w:b/>
                <w:bCs/>
                <w:sz w:val="20"/>
                <w:szCs w:val="20"/>
              </w:rPr>
              <w:t>нақты</w:t>
            </w:r>
            <w:proofErr w:type="spellEnd"/>
            <w:r w:rsidRPr="002C1C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1C4B">
              <w:rPr>
                <w:b/>
                <w:bCs/>
                <w:sz w:val="20"/>
                <w:szCs w:val="20"/>
              </w:rPr>
              <w:t>сомасы</w:t>
            </w:r>
            <w:proofErr w:type="spellEnd"/>
            <w:r w:rsidRPr="002C1C4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C1C4B">
              <w:rPr>
                <w:b/>
                <w:bCs/>
                <w:sz w:val="20"/>
                <w:szCs w:val="20"/>
              </w:rPr>
              <w:t>млн</w:t>
            </w:r>
            <w:proofErr w:type="gramStart"/>
            <w:r w:rsidRPr="002C1C4B">
              <w:rPr>
                <w:b/>
                <w:bCs/>
                <w:sz w:val="20"/>
                <w:szCs w:val="20"/>
              </w:rPr>
              <w:t>.т</w:t>
            </w:r>
            <w:proofErr w:type="gramEnd"/>
            <w:r w:rsidRPr="002C1C4B">
              <w:rPr>
                <w:b/>
                <w:bCs/>
                <w:sz w:val="20"/>
                <w:szCs w:val="20"/>
              </w:rPr>
              <w:t>енге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A5A83" w14:textId="77777777" w:rsidR="00544E69" w:rsidRPr="00826082" w:rsidRDefault="00544E69" w:rsidP="00C475FE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2C1C4B">
              <w:rPr>
                <w:b/>
                <w:bCs/>
                <w:sz w:val="20"/>
                <w:szCs w:val="20"/>
              </w:rPr>
              <w:t>орын-далуы</w:t>
            </w:r>
            <w:proofErr w:type="spellEnd"/>
            <w:r w:rsidR="00826082">
              <w:rPr>
                <w:b/>
                <w:bCs/>
                <w:sz w:val="20"/>
                <w:szCs w:val="20"/>
                <w:lang w:val="kk-KZ"/>
              </w:rPr>
              <w:t xml:space="preserve">, </w:t>
            </w:r>
            <w:r w:rsidR="0082608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44E69" w:rsidRPr="00943FE5" w14:paraId="5236495C" w14:textId="77777777" w:rsidTr="00826082">
        <w:trPr>
          <w:trHeight w:val="258"/>
        </w:trPr>
        <w:tc>
          <w:tcPr>
            <w:tcW w:w="2945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187A666F" w14:textId="77777777" w:rsidR="00544E69" w:rsidRPr="00943FE5" w:rsidRDefault="00544E69" w:rsidP="00A520B3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 xml:space="preserve">Су </w:t>
            </w:r>
            <w:proofErr w:type="spellStart"/>
            <w:r w:rsidRPr="00943FE5">
              <w:rPr>
                <w:bCs/>
                <w:sz w:val="20"/>
                <w:szCs w:val="20"/>
              </w:rPr>
              <w:t>қабылдағыш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құрылғылары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943FE5">
              <w:rPr>
                <w:bCs/>
                <w:sz w:val="20"/>
                <w:szCs w:val="20"/>
              </w:rPr>
              <w:t>жалпы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өнімділігі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2AB86D18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Тәу</w:t>
            </w:r>
            <w:proofErr w:type="spellEnd"/>
            <w:r w:rsidRPr="00943FE5">
              <w:rPr>
                <w:bCs/>
                <w:sz w:val="20"/>
                <w:szCs w:val="20"/>
              </w:rPr>
              <w:t>/</w:t>
            </w:r>
          </w:p>
          <w:p w14:paraId="003DF11D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мың.</w:t>
            </w:r>
            <w:proofErr w:type="gramStart"/>
            <w:r w:rsidRPr="00943FE5">
              <w:rPr>
                <w:bCs/>
                <w:sz w:val="20"/>
                <w:szCs w:val="20"/>
              </w:rPr>
              <w:t>м</w:t>
            </w:r>
            <w:proofErr w:type="gramEnd"/>
            <w:r w:rsidRPr="00943FE5">
              <w:rPr>
                <w:bCs/>
                <w:sz w:val="20"/>
                <w:szCs w:val="20"/>
              </w:rPr>
              <w:t>³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63578C45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701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30AD2FC0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56,8</w:t>
            </w:r>
          </w:p>
        </w:tc>
        <w:tc>
          <w:tcPr>
            <w:tcW w:w="128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7F0DA433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en-US"/>
              </w:rPr>
              <w:t>1870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1355C" w14:textId="77777777" w:rsidR="00544E69" w:rsidRPr="00A4576F" w:rsidRDefault="00A4576F" w:rsidP="00CF6F2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 w14:paraId="3148D594" w14:textId="77777777" w:rsidR="00544E69" w:rsidRPr="00A4576F" w:rsidRDefault="00A4576F" w:rsidP="00CF6F2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544E69" w:rsidRPr="00943FE5" w14:paraId="04B9BB74" w14:textId="77777777" w:rsidTr="00826082">
        <w:trPr>
          <w:trHeight w:val="436"/>
        </w:trPr>
        <w:tc>
          <w:tcPr>
            <w:tcW w:w="2945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07A929EA" w14:textId="77777777" w:rsidR="00544E69" w:rsidRPr="00943FE5" w:rsidRDefault="00544E69" w:rsidP="00A520B3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kk-KZ"/>
              </w:rPr>
              <w:t>Су таратқыш және суды тарату желілері</w:t>
            </w:r>
            <w:r w:rsidRPr="00943FE5">
              <w:rPr>
                <w:bCs/>
                <w:sz w:val="20"/>
                <w:szCs w:val="20"/>
              </w:rPr>
              <w:t xml:space="preserve"> (Шымкент </w:t>
            </w:r>
            <w:proofErr w:type="spellStart"/>
            <w:r w:rsidRPr="00943FE5">
              <w:rPr>
                <w:bCs/>
                <w:sz w:val="20"/>
                <w:szCs w:val="20"/>
              </w:rPr>
              <w:t>қаласы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бойынша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жалпы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ұзындығы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7FB9A12A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0F68BA14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en-US"/>
              </w:rPr>
              <w:t>5035,3</w:t>
            </w:r>
          </w:p>
        </w:tc>
        <w:tc>
          <w:tcPr>
            <w:tcW w:w="701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3FB74172" w14:textId="77777777" w:rsidR="00544E69" w:rsidRPr="00A4576F" w:rsidRDefault="00544E69" w:rsidP="00A4576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3FE5">
              <w:rPr>
                <w:bCs/>
                <w:sz w:val="20"/>
                <w:szCs w:val="20"/>
              </w:rPr>
              <w:t>4</w:t>
            </w:r>
            <w:r w:rsidR="00A4576F">
              <w:rPr>
                <w:bCs/>
                <w:sz w:val="20"/>
                <w:szCs w:val="20"/>
                <w:lang w:val="kk-KZ"/>
              </w:rPr>
              <w:t>8,06</w:t>
            </w:r>
          </w:p>
        </w:tc>
        <w:tc>
          <w:tcPr>
            <w:tcW w:w="128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74568462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en-US"/>
              </w:rPr>
              <w:t>3880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198DE" w14:textId="77777777" w:rsidR="00544E69" w:rsidRPr="00A4576F" w:rsidRDefault="00A4576F" w:rsidP="00CF6F2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859,1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41F23A77" w14:textId="77777777" w:rsidR="00544E69" w:rsidRPr="00A4576F" w:rsidRDefault="00A4576F" w:rsidP="00CF6F2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22,1</w:t>
            </w:r>
          </w:p>
        </w:tc>
      </w:tr>
      <w:tr w:rsidR="00544E69" w:rsidRPr="00943FE5" w14:paraId="4BCF0DE8" w14:textId="77777777" w:rsidTr="00826082">
        <w:trPr>
          <w:trHeight w:val="530"/>
        </w:trPr>
        <w:tc>
          <w:tcPr>
            <w:tcW w:w="2945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64590AE9" w14:textId="77777777" w:rsidR="00544E69" w:rsidRPr="00943FE5" w:rsidRDefault="00544E69" w:rsidP="00A520B3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 xml:space="preserve">Суды </w:t>
            </w:r>
            <w:proofErr w:type="spellStart"/>
            <w:r w:rsidRPr="00943FE5">
              <w:rPr>
                <w:bCs/>
                <w:sz w:val="20"/>
                <w:szCs w:val="20"/>
              </w:rPr>
              <w:t>өлшеу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құралдары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паркі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943FE5">
              <w:rPr>
                <w:bCs/>
                <w:sz w:val="20"/>
                <w:szCs w:val="20"/>
              </w:rPr>
              <w:t>деректерді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алыстан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тарту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жүйелері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бар </w:t>
            </w:r>
            <w:proofErr w:type="spellStart"/>
            <w:r w:rsidRPr="00943FE5">
              <w:rPr>
                <w:bCs/>
                <w:sz w:val="20"/>
                <w:szCs w:val="20"/>
              </w:rPr>
              <w:t>жалпыүйлік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43FE5">
              <w:rPr>
                <w:bCs/>
                <w:sz w:val="20"/>
                <w:szCs w:val="20"/>
              </w:rPr>
              <w:t>жалпы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3FE5">
              <w:rPr>
                <w:bCs/>
                <w:sz w:val="20"/>
                <w:szCs w:val="20"/>
              </w:rPr>
              <w:t>к</w:t>
            </w:r>
            <w:proofErr w:type="gramEnd"/>
            <w:r w:rsidRPr="00943FE5">
              <w:rPr>
                <w:bCs/>
                <w:sz w:val="20"/>
                <w:szCs w:val="20"/>
              </w:rPr>
              <w:t>өшелік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және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орамдық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құралдары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47046835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0F1E91BF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4360</w:t>
            </w:r>
          </w:p>
        </w:tc>
        <w:tc>
          <w:tcPr>
            <w:tcW w:w="701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22CA13B8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28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3D6350B0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en-US"/>
              </w:rPr>
              <w:t>76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B376C" w14:textId="77777777" w:rsidR="00544E69" w:rsidRPr="00A4576F" w:rsidRDefault="00A4576F" w:rsidP="00CF6F2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26,2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7D29E8A5" w14:textId="77777777" w:rsidR="00544E69" w:rsidRPr="00A4576F" w:rsidRDefault="00A4576F" w:rsidP="00CF6F2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34,5</w:t>
            </w:r>
          </w:p>
        </w:tc>
      </w:tr>
      <w:tr w:rsidR="00544E69" w:rsidRPr="00943FE5" w14:paraId="6FE043F3" w14:textId="77777777" w:rsidTr="00826082">
        <w:trPr>
          <w:trHeight w:val="390"/>
        </w:trPr>
        <w:tc>
          <w:tcPr>
            <w:tcW w:w="2945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615562CF" w14:textId="77777777" w:rsidR="00544E69" w:rsidRPr="00943FE5" w:rsidRDefault="00544E69" w:rsidP="00A520B3">
            <w:pPr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Кә</w:t>
            </w:r>
            <w:proofErr w:type="gramStart"/>
            <w:r w:rsidRPr="00943FE5">
              <w:rPr>
                <w:bCs/>
                <w:sz w:val="20"/>
                <w:szCs w:val="20"/>
              </w:rPr>
              <w:t>р</w:t>
            </w:r>
            <w:proofErr w:type="gramEnd"/>
            <w:r w:rsidRPr="00943FE5">
              <w:rPr>
                <w:bCs/>
                <w:sz w:val="20"/>
                <w:szCs w:val="20"/>
              </w:rPr>
              <w:t>із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желілері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943FE5">
              <w:rPr>
                <w:bCs/>
                <w:sz w:val="20"/>
                <w:szCs w:val="20"/>
              </w:rPr>
              <w:t>коллекторлар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 (Шымкент </w:t>
            </w:r>
            <w:proofErr w:type="spellStart"/>
            <w:r w:rsidRPr="00943FE5">
              <w:rPr>
                <w:bCs/>
                <w:sz w:val="20"/>
                <w:szCs w:val="20"/>
              </w:rPr>
              <w:t>қаласы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бойынша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жалпы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ұзындығы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23BC7DC3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11315E29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en-US"/>
              </w:rPr>
              <w:t>796,9</w:t>
            </w:r>
          </w:p>
        </w:tc>
        <w:tc>
          <w:tcPr>
            <w:tcW w:w="701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2DF606D7" w14:textId="77777777" w:rsidR="00544E69" w:rsidRPr="00A4576F" w:rsidRDefault="00544E69" w:rsidP="00A4576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3FE5">
              <w:rPr>
                <w:bCs/>
                <w:sz w:val="20"/>
                <w:szCs w:val="20"/>
              </w:rPr>
              <w:t>7</w:t>
            </w:r>
            <w:r w:rsidR="00A4576F">
              <w:rPr>
                <w:bCs/>
                <w:sz w:val="20"/>
                <w:szCs w:val="20"/>
                <w:lang w:val="kk-KZ"/>
              </w:rPr>
              <w:t>7,03</w:t>
            </w:r>
          </w:p>
        </w:tc>
        <w:tc>
          <w:tcPr>
            <w:tcW w:w="128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52712592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en-US"/>
              </w:rPr>
              <w:t>1187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B261B" w14:textId="77777777" w:rsidR="00544E69" w:rsidRPr="00A4576F" w:rsidRDefault="00A4576F" w:rsidP="00CF6F2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251,3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7BB1D25D" w14:textId="77777777" w:rsidR="00544E69" w:rsidRPr="00A4576F" w:rsidRDefault="00A4576F" w:rsidP="00CF6F2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21,2</w:t>
            </w:r>
          </w:p>
        </w:tc>
      </w:tr>
      <w:tr w:rsidR="00544E69" w:rsidRPr="00943FE5" w14:paraId="6A49D7F3" w14:textId="77777777" w:rsidTr="00826082">
        <w:trPr>
          <w:trHeight w:val="304"/>
        </w:trPr>
        <w:tc>
          <w:tcPr>
            <w:tcW w:w="2945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099BBF63" w14:textId="77777777" w:rsidR="00544E69" w:rsidRPr="00943FE5" w:rsidRDefault="00544E69" w:rsidP="00A520B3">
            <w:pPr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Қалалық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тазарту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құрылғылары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43FE5">
              <w:rPr>
                <w:bCs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943FE5">
              <w:rPr>
                <w:bCs/>
                <w:sz w:val="20"/>
                <w:szCs w:val="20"/>
              </w:rPr>
              <w:t>жалпы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өнімділігі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3709E10D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Тәу</w:t>
            </w:r>
            <w:proofErr w:type="spellEnd"/>
            <w:r w:rsidRPr="00943FE5">
              <w:rPr>
                <w:bCs/>
                <w:sz w:val="20"/>
                <w:szCs w:val="20"/>
              </w:rPr>
              <w:t>/ы</w:t>
            </w:r>
            <w:proofErr w:type="gramStart"/>
            <w:r w:rsidRPr="00943FE5">
              <w:rPr>
                <w:bCs/>
                <w:sz w:val="20"/>
                <w:szCs w:val="20"/>
              </w:rPr>
              <w:t>ң.</w:t>
            </w:r>
            <w:proofErr w:type="gramEnd"/>
            <w:r w:rsidRPr="00943FE5">
              <w:rPr>
                <w:bCs/>
                <w:sz w:val="20"/>
                <w:szCs w:val="20"/>
              </w:rPr>
              <w:t>м³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110B9062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701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03AEBF38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5,7</w:t>
            </w:r>
          </w:p>
        </w:tc>
        <w:tc>
          <w:tcPr>
            <w:tcW w:w="128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61EA82FC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7CAFEDDC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04451BD8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</w:tr>
      <w:tr w:rsidR="00544E69" w:rsidRPr="00943FE5" w14:paraId="32E694C1" w14:textId="77777777" w:rsidTr="00826082">
        <w:trPr>
          <w:trHeight w:val="482"/>
        </w:trPr>
        <w:tc>
          <w:tcPr>
            <w:tcW w:w="2945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2DEE851B" w14:textId="77777777" w:rsidR="00544E69" w:rsidRPr="00943FE5" w:rsidRDefault="00544E69" w:rsidP="00A520B3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kk-KZ"/>
              </w:rPr>
              <w:t>Биогаз негізінде электр қуатын өндіру және тұнбаны өңдеу цехы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32753201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Жылына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квт/</w:t>
            </w:r>
            <w:proofErr w:type="spellStart"/>
            <w:r w:rsidRPr="00943FE5">
              <w:rPr>
                <w:bCs/>
                <w:sz w:val="20"/>
                <w:szCs w:val="20"/>
              </w:rPr>
              <w:t>сағ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550C17FE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3,5 млн.</w:t>
            </w:r>
          </w:p>
        </w:tc>
        <w:tc>
          <w:tcPr>
            <w:tcW w:w="701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4C015DFD" w14:textId="77777777" w:rsidR="00544E69" w:rsidRPr="00943FE5" w:rsidRDefault="00544E69" w:rsidP="00CF6F2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5,7</w:t>
            </w:r>
          </w:p>
        </w:tc>
        <w:tc>
          <w:tcPr>
            <w:tcW w:w="128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6B7F9045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17CE8D59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6A11408F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</w:tr>
      <w:tr w:rsidR="00544E69" w:rsidRPr="00943FE5" w14:paraId="1599E57E" w14:textId="77777777" w:rsidTr="00826082">
        <w:trPr>
          <w:trHeight w:val="470"/>
        </w:trPr>
        <w:tc>
          <w:tcPr>
            <w:tcW w:w="2945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52E56BAE" w14:textId="77777777" w:rsidR="00544E69" w:rsidRPr="00943FE5" w:rsidRDefault="00544E69" w:rsidP="00A520B3">
            <w:pPr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lastRenderedPageBreak/>
              <w:t>Ғимараттар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943FE5">
              <w:rPr>
                <w:bCs/>
                <w:sz w:val="20"/>
                <w:szCs w:val="20"/>
              </w:rPr>
              <w:t>құрылғылар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943FE5">
              <w:rPr>
                <w:bCs/>
                <w:sz w:val="20"/>
                <w:szCs w:val="20"/>
              </w:rPr>
              <w:t>технологиялық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және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энергетикалық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құралдарды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ендіру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4660DB8F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0CD3E5A1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381CFB73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4AE739D4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 w14:paraId="23A245B2" w14:textId="77777777" w:rsidR="00544E69" w:rsidRPr="00A4576F" w:rsidRDefault="00A4576F" w:rsidP="00CF6F2F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63,1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 w14:paraId="235882AD" w14:textId="77777777" w:rsidR="00544E69" w:rsidRPr="00943FE5" w:rsidRDefault="00544E69" w:rsidP="00CF6F2F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</w:tr>
      <w:tr w:rsidR="00544E69" w:rsidRPr="00943FE5" w14:paraId="75F59A50" w14:textId="77777777" w:rsidTr="00826082">
        <w:trPr>
          <w:trHeight w:val="124"/>
        </w:trPr>
        <w:tc>
          <w:tcPr>
            <w:tcW w:w="2945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4C05C08E" w14:textId="77777777" w:rsidR="00544E69" w:rsidRPr="00943FE5" w:rsidRDefault="00544E69" w:rsidP="00A520B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43FE5">
              <w:rPr>
                <w:b/>
                <w:bCs/>
                <w:sz w:val="20"/>
                <w:szCs w:val="20"/>
              </w:rPr>
              <w:t>Барлығы</w:t>
            </w:r>
            <w:proofErr w:type="spellEnd"/>
            <w:r w:rsidRPr="00943F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13B8E0C1" w14:textId="77777777" w:rsidR="00544E69" w:rsidRPr="00943FE5" w:rsidRDefault="00544E69" w:rsidP="00544E69">
            <w:pPr>
              <w:ind w:firstLine="5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3693056F" w14:textId="77777777" w:rsidR="00544E69" w:rsidRPr="00943FE5" w:rsidRDefault="00544E69" w:rsidP="00544E69">
            <w:pPr>
              <w:ind w:firstLine="5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41444B71" w14:textId="77777777" w:rsidR="00544E69" w:rsidRPr="00943FE5" w:rsidRDefault="00544E69" w:rsidP="00544E69">
            <w:pPr>
              <w:ind w:firstLine="5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14:paraId="740EF8E7" w14:textId="77777777" w:rsidR="00544E69" w:rsidRPr="00A4576F" w:rsidRDefault="00544E69" w:rsidP="00E049D3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43FE5">
              <w:rPr>
                <w:b/>
                <w:bCs/>
                <w:sz w:val="20"/>
                <w:szCs w:val="20"/>
              </w:rPr>
              <w:t>7</w:t>
            </w:r>
            <w:r w:rsidR="00A4576F">
              <w:rPr>
                <w:b/>
                <w:bCs/>
                <w:sz w:val="20"/>
                <w:szCs w:val="20"/>
                <w:lang w:val="kk-KZ"/>
              </w:rPr>
              <w:t> </w:t>
            </w:r>
            <w:r w:rsidRPr="00943FE5">
              <w:rPr>
                <w:b/>
                <w:bCs/>
                <w:sz w:val="20"/>
                <w:szCs w:val="20"/>
              </w:rPr>
              <w:t>013</w:t>
            </w:r>
            <w:r w:rsidR="00A4576F">
              <w:rPr>
                <w:b/>
                <w:bCs/>
                <w:sz w:val="20"/>
                <w:szCs w:val="20"/>
                <w:lang w:val="kk-KZ"/>
              </w:rPr>
              <w:t>,0</w:t>
            </w:r>
          </w:p>
        </w:tc>
        <w:tc>
          <w:tcPr>
            <w:tcW w:w="1560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 w14:paraId="7D6FA15D" w14:textId="77777777" w:rsidR="00544E69" w:rsidRPr="00A4576F" w:rsidRDefault="00A4576F" w:rsidP="00E049D3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1 199,7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 w14:paraId="3E8E58E8" w14:textId="77777777" w:rsidR="00544E69" w:rsidRPr="00A4576F" w:rsidRDefault="00A4576F" w:rsidP="00E049D3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17,1</w:t>
            </w:r>
          </w:p>
        </w:tc>
      </w:tr>
    </w:tbl>
    <w:p w14:paraId="6A2DEDB0" w14:textId="77777777" w:rsidR="00544E69" w:rsidRPr="00943FE5" w:rsidRDefault="00544E69" w:rsidP="000D77D7">
      <w:pPr>
        <w:ind w:firstLine="502"/>
        <w:jc w:val="both"/>
        <w:rPr>
          <w:bCs/>
          <w:lang w:val="kk-KZ"/>
        </w:rPr>
      </w:pPr>
    </w:p>
    <w:p w14:paraId="7F04783D" w14:textId="77777777" w:rsidR="00544E69" w:rsidRPr="00D060E0" w:rsidRDefault="00713917" w:rsidP="00252A68">
      <w:pPr>
        <w:ind w:firstLine="502"/>
        <w:jc w:val="both"/>
        <w:rPr>
          <w:bCs/>
          <w:lang w:val="kk-KZ"/>
        </w:rPr>
      </w:pPr>
      <w:r w:rsidRPr="00D060E0">
        <w:rPr>
          <w:bCs/>
          <w:lang w:val="kk-KZ"/>
        </w:rPr>
        <w:t xml:space="preserve">Шымкент қаласының су құбыры-кәріз шаруашылығының негізгі қорларын салуға, қайта </w:t>
      </w:r>
      <w:r w:rsidR="008B31D5" w:rsidRPr="00D060E0">
        <w:rPr>
          <w:bCs/>
          <w:lang w:val="kk-KZ"/>
        </w:rPr>
        <w:t>құруға</w:t>
      </w:r>
      <w:r w:rsidR="009D3DB6" w:rsidRPr="00D060E0">
        <w:rPr>
          <w:bCs/>
          <w:lang w:val="kk-KZ"/>
        </w:rPr>
        <w:t xml:space="preserve"> және </w:t>
      </w:r>
      <w:r w:rsidRPr="00D060E0">
        <w:rPr>
          <w:bCs/>
          <w:lang w:val="kk-KZ"/>
        </w:rPr>
        <w:t xml:space="preserve">жаңғыртуға салынған инвестициялар </w:t>
      </w:r>
      <w:r w:rsidR="00252A68" w:rsidRPr="00D060E0">
        <w:rPr>
          <w:bCs/>
          <w:lang w:val="kk-KZ"/>
        </w:rPr>
        <w:t>20</w:t>
      </w:r>
      <w:r w:rsidR="00AF599D" w:rsidRPr="00D060E0">
        <w:rPr>
          <w:bCs/>
          <w:lang w:val="kk-KZ"/>
        </w:rPr>
        <w:t>20</w:t>
      </w:r>
      <w:r w:rsidR="00252A68" w:rsidRPr="00D060E0">
        <w:rPr>
          <w:bCs/>
          <w:lang w:val="kk-KZ"/>
        </w:rPr>
        <w:t xml:space="preserve"> жылд</w:t>
      </w:r>
      <w:r w:rsidR="00AF599D" w:rsidRPr="00D060E0">
        <w:rPr>
          <w:bCs/>
          <w:lang w:val="kk-KZ"/>
        </w:rPr>
        <w:t>ың бірінші жартыжылдығында</w:t>
      </w:r>
      <w:r w:rsidR="00252A68" w:rsidRPr="00D060E0">
        <w:rPr>
          <w:bCs/>
          <w:lang w:val="kk-KZ"/>
        </w:rPr>
        <w:t xml:space="preserve"> </w:t>
      </w:r>
      <w:r w:rsidR="00D060E0" w:rsidRPr="00D060E0">
        <w:rPr>
          <w:bCs/>
          <w:lang w:val="kk-KZ"/>
        </w:rPr>
        <w:t>1 199,7</w:t>
      </w:r>
      <w:r w:rsidR="00252A68" w:rsidRPr="00D060E0">
        <w:rPr>
          <w:bCs/>
          <w:lang w:val="kk-KZ"/>
        </w:rPr>
        <w:t xml:space="preserve"> млн. </w:t>
      </w:r>
      <w:r w:rsidR="00C61470" w:rsidRPr="00D060E0">
        <w:rPr>
          <w:bCs/>
          <w:lang w:val="kk-KZ"/>
        </w:rPr>
        <w:t>тең</w:t>
      </w:r>
      <w:r w:rsidR="00252A68" w:rsidRPr="00D060E0">
        <w:rPr>
          <w:bCs/>
          <w:lang w:val="kk-KZ"/>
        </w:rPr>
        <w:t>гені құрады. Инвестициялық негіздеме бойынша</w:t>
      </w:r>
      <w:r w:rsidR="00536F7D" w:rsidRPr="00D060E0">
        <w:rPr>
          <w:bCs/>
          <w:lang w:val="kk-KZ"/>
        </w:rPr>
        <w:t xml:space="preserve"> жыл сайын</w:t>
      </w:r>
      <w:r w:rsidR="00252A68" w:rsidRPr="00D060E0">
        <w:rPr>
          <w:bCs/>
          <w:lang w:val="kk-KZ"/>
        </w:rPr>
        <w:t xml:space="preserve"> 7013,0 млн.те</w:t>
      </w:r>
      <w:r w:rsidR="00C61470" w:rsidRPr="00D060E0">
        <w:rPr>
          <w:bCs/>
          <w:lang w:val="kk-KZ"/>
        </w:rPr>
        <w:t>ң</w:t>
      </w:r>
      <w:r w:rsidR="00252A68" w:rsidRPr="00D060E0">
        <w:rPr>
          <w:bCs/>
          <w:lang w:val="kk-KZ"/>
        </w:rPr>
        <w:t>ге жұмсалуы тиіс еді.</w:t>
      </w:r>
    </w:p>
    <w:p w14:paraId="6985AD4D" w14:textId="77777777" w:rsidR="0014468F" w:rsidRPr="00943FE5" w:rsidRDefault="00C61470" w:rsidP="00252A68">
      <w:pPr>
        <w:ind w:firstLine="502"/>
        <w:jc w:val="both"/>
        <w:rPr>
          <w:bCs/>
          <w:lang w:val="kk-KZ"/>
        </w:rPr>
      </w:pPr>
      <w:r w:rsidRPr="004428C0">
        <w:rPr>
          <w:bCs/>
          <w:lang w:val="kk-KZ"/>
        </w:rPr>
        <w:t>20</w:t>
      </w:r>
      <w:r w:rsidR="00AF599D" w:rsidRPr="004428C0">
        <w:rPr>
          <w:bCs/>
          <w:lang w:val="kk-KZ"/>
        </w:rPr>
        <w:t>20</w:t>
      </w:r>
      <w:r w:rsidRPr="004428C0">
        <w:rPr>
          <w:bCs/>
          <w:lang w:val="kk-KZ"/>
        </w:rPr>
        <w:t xml:space="preserve"> жылдың инвестициялық бағдарлама </w:t>
      </w:r>
      <w:r w:rsidR="004428C0" w:rsidRPr="004428C0">
        <w:rPr>
          <w:bCs/>
          <w:lang w:val="kk-KZ"/>
        </w:rPr>
        <w:t xml:space="preserve">1 199,7 млн.теңгені, оның ішінде </w:t>
      </w:r>
      <w:r w:rsidRPr="004428C0">
        <w:rPr>
          <w:bCs/>
          <w:lang w:val="kk-KZ"/>
        </w:rPr>
        <w:t>амортизация</w:t>
      </w:r>
      <w:r w:rsidR="0014468F" w:rsidRPr="004428C0">
        <w:rPr>
          <w:bCs/>
          <w:lang w:val="kk-KZ"/>
        </w:rPr>
        <w:t xml:space="preserve"> есебінен</w:t>
      </w:r>
      <w:r w:rsidRPr="004428C0">
        <w:rPr>
          <w:bCs/>
          <w:lang w:val="kk-KZ"/>
        </w:rPr>
        <w:t xml:space="preserve"> </w:t>
      </w:r>
      <w:r w:rsidR="004428C0" w:rsidRPr="004428C0">
        <w:rPr>
          <w:bCs/>
          <w:lang w:val="kk-KZ"/>
        </w:rPr>
        <w:t>575,1</w:t>
      </w:r>
      <w:r w:rsidRPr="004428C0">
        <w:rPr>
          <w:bCs/>
          <w:lang w:val="kk-KZ"/>
        </w:rPr>
        <w:t xml:space="preserve"> млн. </w:t>
      </w:r>
      <w:r w:rsidR="0014468F" w:rsidRPr="004428C0">
        <w:rPr>
          <w:bCs/>
          <w:lang w:val="kk-KZ"/>
        </w:rPr>
        <w:t xml:space="preserve">теңге </w:t>
      </w:r>
      <w:r w:rsidR="004428C0" w:rsidRPr="004428C0">
        <w:rPr>
          <w:bCs/>
          <w:lang w:val="kk-KZ"/>
        </w:rPr>
        <w:t xml:space="preserve">және басқа да қарыздар есебінен 624,6 млн.теңгені </w:t>
      </w:r>
      <w:r w:rsidR="0014468F" w:rsidRPr="004428C0">
        <w:rPr>
          <w:bCs/>
          <w:lang w:val="kk-KZ"/>
        </w:rPr>
        <w:t xml:space="preserve">құрады. </w:t>
      </w:r>
    </w:p>
    <w:p w14:paraId="4856479A" w14:textId="77777777" w:rsidR="0014468F" w:rsidRPr="00943FE5" w:rsidRDefault="0014468F" w:rsidP="0014468F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t xml:space="preserve">2009-2019 жж. аралығында сумен жабдықтау және суды бұру жүйелерін қайта құру және жаңғырту жұмыстарына инвестицияларды тарту үшін Еуропалық қайта құру және даму банкімен мерзімі 13 жылға евродағы 4,25% жылдық сыйақы мөлшерлемесімен жалпы сомасы 14,2 млрд.теңгеге (51,2 млн.евро) </w:t>
      </w:r>
      <w:r w:rsidR="008B31D5" w:rsidRPr="00943FE5">
        <w:rPr>
          <w:bCs/>
          <w:lang w:val="kk-KZ"/>
        </w:rPr>
        <w:t>5</w:t>
      </w:r>
      <w:r w:rsidRPr="00943FE5">
        <w:rPr>
          <w:bCs/>
          <w:lang w:val="kk-KZ"/>
        </w:rPr>
        <w:t xml:space="preserve"> келісім</w:t>
      </w:r>
      <w:r w:rsidR="008B31D5" w:rsidRPr="00943FE5">
        <w:rPr>
          <w:bCs/>
          <w:lang w:val="kk-KZ"/>
        </w:rPr>
        <w:t xml:space="preserve"> </w:t>
      </w:r>
      <w:r w:rsidRPr="00943FE5">
        <w:rPr>
          <w:bCs/>
          <w:lang w:val="kk-KZ"/>
        </w:rPr>
        <w:t>шарт құрылды.</w:t>
      </w:r>
    </w:p>
    <w:p w14:paraId="3105B69D" w14:textId="77777777" w:rsidR="00562856" w:rsidRDefault="00562856" w:rsidP="0014468F">
      <w:pPr>
        <w:ind w:firstLine="502"/>
        <w:jc w:val="both"/>
        <w:rPr>
          <w:bCs/>
          <w:lang w:val="kk-KZ"/>
        </w:rPr>
      </w:pPr>
    </w:p>
    <w:p w14:paraId="433B6C71" w14:textId="77777777" w:rsidR="00686AE1" w:rsidRDefault="0014468F" w:rsidP="0014468F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t>Салынған инвестициялар нәтижесінде</w:t>
      </w:r>
      <w:r w:rsidR="0001747D" w:rsidRPr="00943FE5">
        <w:rPr>
          <w:bCs/>
          <w:lang w:val="kk-KZ"/>
        </w:rPr>
        <w:t xml:space="preserve"> төмендегі нәтижеге қол жеткізілді;</w:t>
      </w:r>
    </w:p>
    <w:p w14:paraId="59BC08DC" w14:textId="77777777" w:rsidR="00562856" w:rsidRPr="00943FE5" w:rsidRDefault="00562856" w:rsidP="0014468F">
      <w:pPr>
        <w:ind w:firstLine="502"/>
        <w:jc w:val="both"/>
        <w:rPr>
          <w:bCs/>
          <w:lang w:val="kk-KZ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0"/>
        <w:gridCol w:w="5105"/>
        <w:gridCol w:w="889"/>
        <w:gridCol w:w="1418"/>
        <w:gridCol w:w="1559"/>
      </w:tblGrid>
      <w:tr w:rsidR="00B27825" w:rsidRPr="00943FE5" w14:paraId="68E88AB2" w14:textId="77777777" w:rsidTr="009B6779">
        <w:trPr>
          <w:trHeight w:val="580"/>
        </w:trPr>
        <w:tc>
          <w:tcPr>
            <w:tcW w:w="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CC9A6" w14:textId="77777777" w:rsidR="00B27825" w:rsidRPr="00AF599D" w:rsidRDefault="0001747D" w:rsidP="00B2782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F599D">
              <w:rPr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5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0A419" w14:textId="77777777" w:rsidR="00B27825" w:rsidRPr="00AF599D" w:rsidRDefault="0001747D" w:rsidP="00B27825">
            <w:pPr>
              <w:jc w:val="center"/>
              <w:rPr>
                <w:b/>
                <w:bCs/>
                <w:sz w:val="20"/>
                <w:szCs w:val="20"/>
              </w:rPr>
            </w:pPr>
            <w:r w:rsidRPr="00AF599D">
              <w:rPr>
                <w:b/>
                <w:bCs/>
                <w:sz w:val="20"/>
                <w:szCs w:val="20"/>
                <w:lang w:val="kk-KZ"/>
              </w:rPr>
              <w:t>Жұмыстардың атаулары</w:t>
            </w:r>
          </w:p>
        </w:tc>
        <w:tc>
          <w:tcPr>
            <w:tcW w:w="8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40ECC" w14:textId="77777777" w:rsidR="00B27825" w:rsidRPr="00AF599D" w:rsidRDefault="0001747D" w:rsidP="00B27825">
            <w:pPr>
              <w:jc w:val="center"/>
              <w:rPr>
                <w:b/>
                <w:bCs/>
                <w:sz w:val="20"/>
                <w:szCs w:val="20"/>
              </w:rPr>
            </w:pPr>
            <w:r w:rsidRPr="00AF599D">
              <w:rPr>
                <w:b/>
                <w:bCs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89F65" w14:textId="77777777" w:rsidR="00B27825" w:rsidRPr="00AF599D" w:rsidRDefault="0001747D" w:rsidP="00B27825">
            <w:pPr>
              <w:jc w:val="center"/>
              <w:rPr>
                <w:b/>
                <w:bCs/>
                <w:sz w:val="20"/>
                <w:szCs w:val="20"/>
              </w:rPr>
            </w:pPr>
            <w:r w:rsidRPr="00AF599D">
              <w:rPr>
                <w:b/>
                <w:bCs/>
                <w:sz w:val="20"/>
                <w:szCs w:val="20"/>
                <w:lang w:val="kk-KZ"/>
              </w:rPr>
              <w:t>Жеке қаржы есебінен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7C620" w14:textId="77777777" w:rsidR="00B27825" w:rsidRPr="00AF599D" w:rsidRDefault="0001747D" w:rsidP="00B27825">
            <w:pPr>
              <w:jc w:val="center"/>
              <w:rPr>
                <w:b/>
                <w:bCs/>
                <w:sz w:val="20"/>
                <w:szCs w:val="20"/>
              </w:rPr>
            </w:pPr>
            <w:r w:rsidRPr="00AF599D">
              <w:rPr>
                <w:b/>
                <w:bCs/>
                <w:sz w:val="20"/>
                <w:szCs w:val="20"/>
                <w:lang w:val="kk-KZ"/>
              </w:rPr>
              <w:t>ЕҚҚД банкі есебінен</w:t>
            </w:r>
          </w:p>
        </w:tc>
      </w:tr>
      <w:tr w:rsidR="00B27825" w:rsidRPr="00943FE5" w14:paraId="12B14CCC" w14:textId="77777777" w:rsidTr="009B6779">
        <w:trPr>
          <w:trHeight w:val="281"/>
        </w:trPr>
        <w:tc>
          <w:tcPr>
            <w:tcW w:w="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DBD09" w14:textId="77777777" w:rsidR="00B27825" w:rsidRPr="00943FE5" w:rsidRDefault="0001747D" w:rsidP="00351CD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9CB19" w14:textId="77777777" w:rsidR="00B27825" w:rsidRPr="00943FE5" w:rsidRDefault="0001747D" w:rsidP="00B27825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 xml:space="preserve">Су </w:t>
            </w:r>
            <w:proofErr w:type="spellStart"/>
            <w:r w:rsidRPr="00943FE5">
              <w:rPr>
                <w:bCs/>
                <w:sz w:val="20"/>
                <w:szCs w:val="20"/>
              </w:rPr>
              <w:t>құбыры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желілерін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қайта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(км)</w:t>
            </w:r>
          </w:p>
        </w:tc>
        <w:tc>
          <w:tcPr>
            <w:tcW w:w="8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16D34" w14:textId="77777777" w:rsidR="00B27825" w:rsidRPr="00AF599D" w:rsidRDefault="00AF599D" w:rsidP="00B2782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  <w:lang w:val="kk-KZ"/>
              </w:rPr>
              <w:t>97,9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725AE" w14:textId="77777777" w:rsidR="00B27825" w:rsidRPr="00AF599D" w:rsidRDefault="00AF599D" w:rsidP="00B2782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677,9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D4A1F" w14:textId="77777777" w:rsidR="00B27825" w:rsidRPr="00AF599D" w:rsidRDefault="00AF599D" w:rsidP="00B2782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320</w:t>
            </w:r>
          </w:p>
        </w:tc>
      </w:tr>
      <w:tr w:rsidR="00B27825" w:rsidRPr="00943FE5" w14:paraId="7D9539EC" w14:textId="77777777" w:rsidTr="009B6779">
        <w:trPr>
          <w:trHeight w:val="281"/>
        </w:trPr>
        <w:tc>
          <w:tcPr>
            <w:tcW w:w="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BF72A" w14:textId="77777777" w:rsidR="00B27825" w:rsidRPr="00943FE5" w:rsidRDefault="0001747D" w:rsidP="00351CD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5E3EB" w14:textId="77777777" w:rsidR="00B27825" w:rsidRPr="00943FE5" w:rsidRDefault="0001747D" w:rsidP="00B27825">
            <w:pPr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Кә</w:t>
            </w:r>
            <w:proofErr w:type="gramStart"/>
            <w:r w:rsidRPr="00943FE5">
              <w:rPr>
                <w:bCs/>
                <w:sz w:val="20"/>
                <w:szCs w:val="20"/>
              </w:rPr>
              <w:t>р</w:t>
            </w:r>
            <w:proofErr w:type="gramEnd"/>
            <w:r w:rsidRPr="00943FE5">
              <w:rPr>
                <w:bCs/>
                <w:sz w:val="20"/>
                <w:szCs w:val="20"/>
              </w:rPr>
              <w:t>із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желілерін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қайта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(км)</w:t>
            </w:r>
          </w:p>
        </w:tc>
        <w:tc>
          <w:tcPr>
            <w:tcW w:w="8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58A29" w14:textId="77777777" w:rsidR="00B27825" w:rsidRPr="00AF599D" w:rsidRDefault="00AF599D" w:rsidP="00B2782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20DED" w14:textId="77777777" w:rsidR="00B27825" w:rsidRPr="00AF599D" w:rsidRDefault="00AF599D" w:rsidP="00B2782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40,1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D1E6D" w14:textId="77777777" w:rsidR="00B27825" w:rsidRPr="00AF599D" w:rsidRDefault="00AF599D" w:rsidP="00B2782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41,9</w:t>
            </w:r>
          </w:p>
        </w:tc>
      </w:tr>
      <w:tr w:rsidR="00B27825" w:rsidRPr="00943FE5" w14:paraId="1F1A62A5" w14:textId="77777777" w:rsidTr="009B6779">
        <w:trPr>
          <w:trHeight w:val="281"/>
        </w:trPr>
        <w:tc>
          <w:tcPr>
            <w:tcW w:w="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C1C60" w14:textId="77777777" w:rsidR="00B27825" w:rsidRPr="00943FE5" w:rsidRDefault="0001747D" w:rsidP="00351CD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982A3" w14:textId="77777777" w:rsidR="00B27825" w:rsidRPr="00943FE5" w:rsidRDefault="0001747D" w:rsidP="00B27825">
            <w:pPr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Кә</w:t>
            </w:r>
            <w:proofErr w:type="gramStart"/>
            <w:r w:rsidRPr="00943FE5">
              <w:rPr>
                <w:bCs/>
                <w:sz w:val="20"/>
                <w:szCs w:val="20"/>
              </w:rPr>
              <w:t>р</w:t>
            </w:r>
            <w:proofErr w:type="gramEnd"/>
            <w:r w:rsidRPr="00943FE5">
              <w:rPr>
                <w:bCs/>
                <w:sz w:val="20"/>
                <w:szCs w:val="20"/>
              </w:rPr>
              <w:t>із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тазарту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құрылғыларын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жаңғырту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943FE5">
              <w:rPr>
                <w:bCs/>
                <w:sz w:val="20"/>
                <w:szCs w:val="20"/>
              </w:rPr>
              <w:t>нысан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9967" w14:textId="77777777" w:rsidR="00B27825" w:rsidRPr="00AF599D" w:rsidRDefault="00AF599D" w:rsidP="00B2782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AFDBB" w14:textId="77777777" w:rsidR="00B27825" w:rsidRPr="00943FE5" w:rsidRDefault="00B27825" w:rsidP="00B27825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4A568" w14:textId="77777777" w:rsidR="00B27825" w:rsidRPr="00AF599D" w:rsidRDefault="00AF599D" w:rsidP="00B2782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B27825" w:rsidRPr="00943FE5" w14:paraId="05B8ABB0" w14:textId="77777777" w:rsidTr="009B6779">
        <w:trPr>
          <w:trHeight w:val="471"/>
        </w:trPr>
        <w:tc>
          <w:tcPr>
            <w:tcW w:w="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721F1" w14:textId="77777777" w:rsidR="00B27825" w:rsidRPr="00943FE5" w:rsidRDefault="0001747D" w:rsidP="00351CD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DF7C4" w14:textId="77777777" w:rsidR="00B27825" w:rsidRPr="00943FE5" w:rsidRDefault="0001747D" w:rsidP="00B27825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 xml:space="preserve">Электр </w:t>
            </w:r>
            <w:proofErr w:type="spellStart"/>
            <w:r w:rsidRPr="00943FE5">
              <w:rPr>
                <w:bCs/>
                <w:sz w:val="20"/>
                <w:szCs w:val="20"/>
              </w:rPr>
              <w:t>қуатын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алу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және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биогаз </w:t>
            </w:r>
            <w:proofErr w:type="spellStart"/>
            <w:r w:rsidRPr="00943FE5">
              <w:rPr>
                <w:bCs/>
                <w:sz w:val="20"/>
                <w:szCs w:val="20"/>
              </w:rPr>
              <w:t>өндірумен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тұнбаны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қайта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өңдеу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кешенінің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құрылысы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943FE5">
              <w:rPr>
                <w:bCs/>
                <w:sz w:val="20"/>
                <w:szCs w:val="20"/>
              </w:rPr>
              <w:t>нысан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6CC2D" w14:textId="77777777" w:rsidR="00B27825" w:rsidRPr="00943FE5" w:rsidRDefault="0001747D" w:rsidP="00B27825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3E079" w14:textId="77777777" w:rsidR="00B27825" w:rsidRPr="00943FE5" w:rsidRDefault="00B27825" w:rsidP="00B27825">
            <w:pPr>
              <w:ind w:firstLine="50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73AD4" w14:textId="77777777" w:rsidR="00B27825" w:rsidRPr="00943FE5" w:rsidRDefault="0001747D" w:rsidP="00B27825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1</w:t>
            </w:r>
          </w:p>
        </w:tc>
      </w:tr>
      <w:tr w:rsidR="00B27825" w:rsidRPr="00943FE5" w14:paraId="15F0A8AE" w14:textId="77777777" w:rsidTr="009B6779">
        <w:trPr>
          <w:trHeight w:val="471"/>
        </w:trPr>
        <w:tc>
          <w:tcPr>
            <w:tcW w:w="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F3C28" w14:textId="77777777" w:rsidR="00B27825" w:rsidRPr="00943FE5" w:rsidRDefault="0001747D" w:rsidP="00351CD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38D5E" w14:textId="77777777" w:rsidR="00B27825" w:rsidRPr="00943FE5" w:rsidRDefault="0001747D" w:rsidP="00B27825">
            <w:pPr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Кә</w:t>
            </w:r>
            <w:proofErr w:type="gramStart"/>
            <w:r w:rsidRPr="00943FE5">
              <w:rPr>
                <w:bCs/>
                <w:sz w:val="20"/>
                <w:szCs w:val="20"/>
              </w:rPr>
              <w:t>р</w:t>
            </w:r>
            <w:proofErr w:type="gramEnd"/>
            <w:r w:rsidRPr="00943FE5">
              <w:rPr>
                <w:bCs/>
                <w:sz w:val="20"/>
                <w:szCs w:val="20"/>
              </w:rPr>
              <w:t>із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тазалау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құрылғыларының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қуатын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100 </w:t>
            </w:r>
            <w:proofErr w:type="spellStart"/>
            <w:r w:rsidRPr="00943FE5">
              <w:rPr>
                <w:bCs/>
                <w:sz w:val="20"/>
                <w:szCs w:val="20"/>
              </w:rPr>
              <w:t>мың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м</w:t>
            </w:r>
            <w:r w:rsidRPr="00943FE5">
              <w:rPr>
                <w:bCs/>
                <w:sz w:val="20"/>
                <w:szCs w:val="20"/>
                <w:vertAlign w:val="superscript"/>
              </w:rPr>
              <w:t>3</w:t>
            </w:r>
            <w:r w:rsidRPr="00943FE5">
              <w:rPr>
                <w:bCs/>
                <w:sz w:val="20"/>
                <w:szCs w:val="20"/>
              </w:rPr>
              <w:t>/</w:t>
            </w:r>
            <w:proofErr w:type="spellStart"/>
            <w:r w:rsidRPr="00943FE5">
              <w:rPr>
                <w:bCs/>
                <w:sz w:val="20"/>
                <w:szCs w:val="20"/>
              </w:rPr>
              <w:t>тәуліктен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150 мың.м</w:t>
            </w:r>
            <w:r w:rsidRPr="00943FE5">
              <w:rPr>
                <w:bCs/>
                <w:sz w:val="20"/>
                <w:szCs w:val="20"/>
                <w:vertAlign w:val="superscript"/>
              </w:rPr>
              <w:t>3</w:t>
            </w:r>
            <w:r w:rsidRPr="00943FE5">
              <w:rPr>
                <w:bCs/>
                <w:sz w:val="20"/>
                <w:szCs w:val="20"/>
              </w:rPr>
              <w:t>/</w:t>
            </w:r>
            <w:proofErr w:type="spellStart"/>
            <w:r w:rsidRPr="00943FE5">
              <w:rPr>
                <w:bCs/>
                <w:sz w:val="20"/>
                <w:szCs w:val="20"/>
              </w:rPr>
              <w:t>тәулікке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дейін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кеңейту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943FE5">
              <w:rPr>
                <w:bCs/>
                <w:sz w:val="20"/>
                <w:szCs w:val="20"/>
              </w:rPr>
              <w:t>нысан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329E3" w14:textId="77777777" w:rsidR="00B27825" w:rsidRPr="00943FE5" w:rsidRDefault="0001747D" w:rsidP="00B27825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 xml:space="preserve">50 </w:t>
            </w:r>
            <w:proofErr w:type="spellStart"/>
            <w:r w:rsidRPr="00943FE5">
              <w:rPr>
                <w:bCs/>
                <w:sz w:val="20"/>
                <w:szCs w:val="20"/>
              </w:rPr>
              <w:t>мың</w:t>
            </w:r>
            <w:proofErr w:type="spellEnd"/>
            <w:r w:rsidRPr="00943FE5">
              <w:rPr>
                <w:bCs/>
                <w:sz w:val="20"/>
                <w:szCs w:val="20"/>
              </w:rPr>
              <w:t>. м</w:t>
            </w:r>
            <w:r w:rsidRPr="00943FE5">
              <w:rPr>
                <w:bCs/>
                <w:sz w:val="20"/>
                <w:szCs w:val="20"/>
                <w:vertAlign w:val="superscript"/>
              </w:rPr>
              <w:t xml:space="preserve">3 </w:t>
            </w:r>
            <w:r w:rsidRPr="00943FE5">
              <w:rPr>
                <w:bCs/>
                <w:sz w:val="20"/>
                <w:szCs w:val="20"/>
              </w:rPr>
              <w:t>/</w:t>
            </w:r>
            <w:proofErr w:type="spellStart"/>
            <w:r w:rsidRPr="00943FE5">
              <w:rPr>
                <w:bCs/>
                <w:sz w:val="20"/>
                <w:szCs w:val="20"/>
              </w:rPr>
              <w:t>тәу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AC207" w14:textId="77777777" w:rsidR="00B27825" w:rsidRPr="00943FE5" w:rsidRDefault="00B27825" w:rsidP="00B278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27B36" w14:textId="77777777" w:rsidR="000607E6" w:rsidRPr="00943FE5" w:rsidRDefault="0001747D" w:rsidP="00B27825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43FE5">
              <w:rPr>
                <w:bCs/>
                <w:sz w:val="20"/>
                <w:szCs w:val="20"/>
              </w:rPr>
              <w:t xml:space="preserve">50 </w:t>
            </w:r>
            <w:proofErr w:type="spellStart"/>
            <w:r w:rsidRPr="00943FE5">
              <w:rPr>
                <w:bCs/>
                <w:sz w:val="20"/>
                <w:szCs w:val="20"/>
              </w:rPr>
              <w:t>мың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. </w:t>
            </w:r>
          </w:p>
          <w:p w14:paraId="03BD72FB" w14:textId="77777777" w:rsidR="00B27825" w:rsidRPr="00943FE5" w:rsidRDefault="0001747D" w:rsidP="00B27825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м</w:t>
            </w:r>
            <w:r w:rsidRPr="00943FE5">
              <w:rPr>
                <w:bCs/>
                <w:sz w:val="20"/>
                <w:szCs w:val="20"/>
                <w:vertAlign w:val="superscript"/>
              </w:rPr>
              <w:t xml:space="preserve">3 </w:t>
            </w:r>
            <w:r w:rsidRPr="00943FE5">
              <w:rPr>
                <w:bCs/>
                <w:sz w:val="20"/>
                <w:szCs w:val="20"/>
              </w:rPr>
              <w:t>/</w:t>
            </w:r>
            <w:proofErr w:type="spellStart"/>
            <w:r w:rsidRPr="00943FE5">
              <w:rPr>
                <w:bCs/>
                <w:sz w:val="20"/>
                <w:szCs w:val="20"/>
              </w:rPr>
              <w:t>тәу</w:t>
            </w:r>
            <w:proofErr w:type="spellEnd"/>
          </w:p>
        </w:tc>
      </w:tr>
      <w:tr w:rsidR="00B27825" w:rsidRPr="00943FE5" w14:paraId="2A576DAE" w14:textId="77777777" w:rsidTr="009B6779">
        <w:trPr>
          <w:trHeight w:val="281"/>
        </w:trPr>
        <w:tc>
          <w:tcPr>
            <w:tcW w:w="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3D61B" w14:textId="77777777" w:rsidR="00B27825" w:rsidRPr="00943FE5" w:rsidRDefault="0001747D" w:rsidP="00351CD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99ACE" w14:textId="77777777" w:rsidR="00B27825" w:rsidRPr="00943FE5" w:rsidRDefault="0001747D" w:rsidP="00B27825">
            <w:pPr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Арнайы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техника мен </w:t>
            </w:r>
            <w:proofErr w:type="spellStart"/>
            <w:r w:rsidRPr="00943FE5">
              <w:rPr>
                <w:bCs/>
                <w:sz w:val="20"/>
                <w:szCs w:val="20"/>
              </w:rPr>
              <w:t>құралдарды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сатып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алу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 (</w:t>
            </w:r>
            <w:proofErr w:type="spellStart"/>
            <w:r w:rsidRPr="00943FE5">
              <w:rPr>
                <w:bCs/>
                <w:sz w:val="20"/>
                <w:szCs w:val="20"/>
              </w:rPr>
              <w:t>бірліктері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4B83E" w14:textId="77777777" w:rsidR="00B27825" w:rsidRPr="00943FE5" w:rsidRDefault="0001747D" w:rsidP="00B27825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169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CC91D" w14:textId="77777777" w:rsidR="00B27825" w:rsidRPr="00943FE5" w:rsidRDefault="0001747D" w:rsidP="00B27825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C25EA" w14:textId="77777777" w:rsidR="00B27825" w:rsidRPr="00943FE5" w:rsidRDefault="0001747D" w:rsidP="00B27825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30</w:t>
            </w:r>
          </w:p>
        </w:tc>
      </w:tr>
      <w:tr w:rsidR="00B27825" w:rsidRPr="00943FE5" w14:paraId="5D4F4566" w14:textId="77777777" w:rsidTr="009B6779">
        <w:trPr>
          <w:trHeight w:val="471"/>
        </w:trPr>
        <w:tc>
          <w:tcPr>
            <w:tcW w:w="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786B9" w14:textId="77777777" w:rsidR="00B27825" w:rsidRPr="00943FE5" w:rsidRDefault="0001747D" w:rsidP="00351CD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8513B" w14:textId="77777777" w:rsidR="00B27825" w:rsidRPr="00943FE5" w:rsidRDefault="0001747D" w:rsidP="00B27825">
            <w:pPr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Жалпыкөшелік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43FE5">
              <w:rPr>
                <w:bCs/>
                <w:sz w:val="20"/>
                <w:szCs w:val="20"/>
              </w:rPr>
              <w:t>орамдық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және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бас су </w:t>
            </w:r>
            <w:proofErr w:type="spellStart"/>
            <w:r w:rsidRPr="00943FE5">
              <w:rPr>
                <w:bCs/>
                <w:sz w:val="20"/>
                <w:szCs w:val="20"/>
              </w:rPr>
              <w:t>өлшегіш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тораптарын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43FE5">
              <w:rPr>
                <w:bCs/>
                <w:sz w:val="20"/>
                <w:szCs w:val="20"/>
              </w:rPr>
              <w:t>шығын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өлшегіштерді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жаңғырту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және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қайта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43FE5">
              <w:rPr>
                <w:bCs/>
                <w:sz w:val="20"/>
                <w:szCs w:val="20"/>
              </w:rPr>
              <w:t>таратушы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құрылғыларын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орнату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 (</w:t>
            </w:r>
            <w:proofErr w:type="spellStart"/>
            <w:r w:rsidRPr="00943FE5">
              <w:rPr>
                <w:bCs/>
                <w:sz w:val="20"/>
                <w:szCs w:val="20"/>
              </w:rPr>
              <w:t>бірліктері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11F2C" w14:textId="77777777" w:rsidR="00B27825" w:rsidRPr="00943FE5" w:rsidRDefault="0001747D" w:rsidP="001B0C60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14546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5B38D" w14:textId="77777777" w:rsidR="00B27825" w:rsidRPr="00943FE5" w:rsidRDefault="0001747D" w:rsidP="001B0C60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11635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5F685" w14:textId="77777777" w:rsidR="00B27825" w:rsidRPr="00943FE5" w:rsidRDefault="0001747D" w:rsidP="001B0C60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2911</w:t>
            </w:r>
          </w:p>
        </w:tc>
      </w:tr>
      <w:tr w:rsidR="00B27825" w:rsidRPr="00943FE5" w14:paraId="4723428F" w14:textId="77777777" w:rsidTr="009B6779">
        <w:trPr>
          <w:trHeight w:val="281"/>
        </w:trPr>
        <w:tc>
          <w:tcPr>
            <w:tcW w:w="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64846" w14:textId="77777777" w:rsidR="00B27825" w:rsidRPr="00943FE5" w:rsidRDefault="0001747D" w:rsidP="00351CDF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F86AF" w14:textId="77777777" w:rsidR="00B27825" w:rsidRPr="00943FE5" w:rsidRDefault="0001747D" w:rsidP="00B27825">
            <w:pPr>
              <w:rPr>
                <w:bCs/>
                <w:sz w:val="20"/>
                <w:szCs w:val="20"/>
              </w:rPr>
            </w:pPr>
            <w:proofErr w:type="spellStart"/>
            <w:r w:rsidRPr="00943FE5">
              <w:rPr>
                <w:bCs/>
                <w:sz w:val="20"/>
                <w:szCs w:val="20"/>
              </w:rPr>
              <w:t>Сорғы-энергетикалық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жабдықтарды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3FE5">
              <w:rPr>
                <w:bCs/>
                <w:sz w:val="20"/>
                <w:szCs w:val="20"/>
              </w:rPr>
              <w:t>ауыстыру</w:t>
            </w:r>
            <w:proofErr w:type="spellEnd"/>
            <w:r w:rsidRPr="00943FE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943FE5">
              <w:rPr>
                <w:bCs/>
                <w:sz w:val="20"/>
                <w:szCs w:val="20"/>
              </w:rPr>
              <w:t>бірліктері</w:t>
            </w:r>
            <w:proofErr w:type="spellEnd"/>
            <w:r w:rsidRPr="00943FE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EDEF0" w14:textId="77777777" w:rsidR="00B27825" w:rsidRPr="00943FE5" w:rsidRDefault="0001747D" w:rsidP="001B0C60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146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B5E3B" w14:textId="77777777" w:rsidR="00B27825" w:rsidRPr="00943FE5" w:rsidRDefault="0001747D" w:rsidP="001B0C60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AA405" w14:textId="77777777" w:rsidR="00B27825" w:rsidRPr="00943FE5" w:rsidRDefault="0001747D" w:rsidP="001B0C60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2</w:t>
            </w:r>
          </w:p>
        </w:tc>
      </w:tr>
    </w:tbl>
    <w:p w14:paraId="2EBD539F" w14:textId="77777777" w:rsidR="0001747D" w:rsidRPr="00943FE5" w:rsidRDefault="0001747D" w:rsidP="0014468F">
      <w:pPr>
        <w:ind w:firstLine="502"/>
        <w:jc w:val="both"/>
        <w:rPr>
          <w:bCs/>
          <w:lang w:val="kk-KZ"/>
        </w:rPr>
      </w:pPr>
    </w:p>
    <w:p w14:paraId="303DD547" w14:textId="77777777" w:rsidR="004511B0" w:rsidRPr="00943FE5" w:rsidRDefault="0031435B" w:rsidP="0031435B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t>Су құбыры желілерін жаңарту және қайта құры</w:t>
      </w:r>
      <w:r w:rsidR="00627925" w:rsidRPr="00943FE5">
        <w:rPr>
          <w:bCs/>
          <w:lang w:val="kk-KZ"/>
        </w:rPr>
        <w:t>ғ</w:t>
      </w:r>
      <w:r w:rsidRPr="00943FE5">
        <w:rPr>
          <w:bCs/>
          <w:lang w:val="kk-KZ"/>
        </w:rPr>
        <w:t xml:space="preserve">а </w:t>
      </w:r>
      <w:r w:rsidR="00536F7D" w:rsidRPr="00943FE5">
        <w:rPr>
          <w:bCs/>
          <w:lang w:val="kk-KZ"/>
        </w:rPr>
        <w:t>(</w:t>
      </w:r>
      <w:r w:rsidR="004511B0" w:rsidRPr="00943FE5">
        <w:rPr>
          <w:bCs/>
          <w:lang w:val="kk-KZ"/>
        </w:rPr>
        <w:t>ИН бойынша</w:t>
      </w:r>
      <w:r w:rsidR="00536F7D" w:rsidRPr="00943FE5">
        <w:rPr>
          <w:bCs/>
          <w:lang w:val="kk-KZ"/>
        </w:rPr>
        <w:t>)</w:t>
      </w:r>
      <w:r w:rsidR="004511B0" w:rsidRPr="00943FE5">
        <w:rPr>
          <w:bCs/>
          <w:lang w:val="kk-KZ"/>
        </w:rPr>
        <w:t xml:space="preserve"> 2011-20</w:t>
      </w:r>
      <w:r w:rsidR="00AF599D">
        <w:rPr>
          <w:bCs/>
          <w:lang w:val="kk-KZ"/>
        </w:rPr>
        <w:t>20</w:t>
      </w:r>
      <w:r w:rsidR="004511B0" w:rsidRPr="00943FE5">
        <w:rPr>
          <w:bCs/>
          <w:lang w:val="kk-KZ"/>
        </w:rPr>
        <w:t>жж.</w:t>
      </w:r>
      <w:r w:rsidR="00AF599D">
        <w:rPr>
          <w:bCs/>
          <w:lang w:val="kk-KZ"/>
        </w:rPr>
        <w:t>(6 ай)</w:t>
      </w:r>
      <w:r w:rsidR="004511B0" w:rsidRPr="00943FE5">
        <w:rPr>
          <w:bCs/>
          <w:lang w:val="kk-KZ"/>
        </w:rPr>
        <w:t xml:space="preserve"> аралығында 1</w:t>
      </w:r>
      <w:r w:rsidR="00AF599D">
        <w:rPr>
          <w:bCs/>
          <w:lang w:val="kk-KZ"/>
        </w:rPr>
        <w:t>694</w:t>
      </w:r>
      <w:r w:rsidR="004511B0" w:rsidRPr="00943FE5">
        <w:rPr>
          <w:bCs/>
          <w:lang w:val="kk-KZ"/>
        </w:rPr>
        <w:t>,0 км қайта құрылуы керек болса, нақты орындалғаны 9</w:t>
      </w:r>
      <w:r w:rsidR="00AF599D">
        <w:rPr>
          <w:bCs/>
          <w:lang w:val="kk-KZ"/>
        </w:rPr>
        <w:t>97,9</w:t>
      </w:r>
      <w:r w:rsidR="004511B0" w:rsidRPr="00943FE5">
        <w:rPr>
          <w:bCs/>
          <w:lang w:val="kk-KZ"/>
        </w:rPr>
        <w:t xml:space="preserve"> км құрайды. Соның ішінде 20</w:t>
      </w:r>
      <w:r w:rsidR="00AF599D">
        <w:rPr>
          <w:bCs/>
          <w:lang w:val="kk-KZ"/>
        </w:rPr>
        <w:t>20</w:t>
      </w:r>
      <w:r w:rsidR="004511B0" w:rsidRPr="00943FE5">
        <w:rPr>
          <w:bCs/>
          <w:lang w:val="kk-KZ"/>
        </w:rPr>
        <w:t xml:space="preserve"> жылы </w:t>
      </w:r>
      <w:r w:rsidR="00AF599D">
        <w:rPr>
          <w:bCs/>
          <w:lang w:val="kk-KZ"/>
        </w:rPr>
        <w:t xml:space="preserve">(6 ай) </w:t>
      </w:r>
      <w:r w:rsidR="00536F7D" w:rsidRPr="00943FE5">
        <w:rPr>
          <w:bCs/>
          <w:lang w:val="kk-KZ"/>
        </w:rPr>
        <w:t>(</w:t>
      </w:r>
      <w:r w:rsidR="004511B0" w:rsidRPr="00943FE5">
        <w:rPr>
          <w:bCs/>
          <w:lang w:val="kk-KZ"/>
        </w:rPr>
        <w:t>ИН бойынша</w:t>
      </w:r>
      <w:r w:rsidR="00536F7D" w:rsidRPr="00943FE5">
        <w:rPr>
          <w:bCs/>
          <w:lang w:val="kk-KZ"/>
        </w:rPr>
        <w:t>)</w:t>
      </w:r>
      <w:r w:rsidR="004511B0" w:rsidRPr="00943FE5">
        <w:rPr>
          <w:bCs/>
          <w:lang w:val="kk-KZ"/>
        </w:rPr>
        <w:t xml:space="preserve"> </w:t>
      </w:r>
      <w:r w:rsidR="004428C0">
        <w:rPr>
          <w:bCs/>
          <w:lang w:val="kk-KZ"/>
        </w:rPr>
        <w:t>188,</w:t>
      </w:r>
      <w:r w:rsidR="004428C0" w:rsidRPr="004428C0">
        <w:rPr>
          <w:bCs/>
          <w:lang w:val="kk-KZ"/>
        </w:rPr>
        <w:t>2</w:t>
      </w:r>
      <w:r w:rsidR="004511B0" w:rsidRPr="004428C0">
        <w:rPr>
          <w:bCs/>
          <w:lang w:val="kk-KZ"/>
        </w:rPr>
        <w:t xml:space="preserve"> км</w:t>
      </w:r>
      <w:r w:rsidR="00627925" w:rsidRPr="004428C0">
        <w:rPr>
          <w:bCs/>
          <w:lang w:val="kk-KZ"/>
        </w:rPr>
        <w:t xml:space="preserve"> - </w:t>
      </w:r>
      <w:r w:rsidR="004511B0" w:rsidRPr="004428C0">
        <w:rPr>
          <w:bCs/>
          <w:lang w:val="kk-KZ"/>
        </w:rPr>
        <w:t xml:space="preserve">дің </w:t>
      </w:r>
      <w:r w:rsidR="004428C0" w:rsidRPr="004428C0">
        <w:rPr>
          <w:bCs/>
          <w:lang w:val="kk-KZ"/>
        </w:rPr>
        <w:t>16,9</w:t>
      </w:r>
      <w:r w:rsidR="004511B0" w:rsidRPr="004428C0">
        <w:rPr>
          <w:bCs/>
          <w:lang w:val="kk-KZ"/>
        </w:rPr>
        <w:t xml:space="preserve"> км орындалды.</w:t>
      </w:r>
    </w:p>
    <w:p w14:paraId="4F2BC874" w14:textId="77777777" w:rsidR="00562856" w:rsidRDefault="00562856" w:rsidP="004805C6">
      <w:pPr>
        <w:ind w:firstLine="502"/>
        <w:jc w:val="both"/>
        <w:rPr>
          <w:bCs/>
          <w:lang w:val="kk-KZ"/>
        </w:rPr>
      </w:pPr>
    </w:p>
    <w:p w14:paraId="5DB5E4CD" w14:textId="77777777" w:rsidR="00430B7A" w:rsidRDefault="004805C6" w:rsidP="004805C6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t>20</w:t>
      </w:r>
      <w:r w:rsidR="00AF599D">
        <w:rPr>
          <w:bCs/>
          <w:lang w:val="kk-KZ"/>
        </w:rPr>
        <w:t>20 жылдың бірінші жартыжылдығында</w:t>
      </w:r>
      <w:r w:rsidRPr="00943FE5">
        <w:rPr>
          <w:bCs/>
          <w:lang w:val="kk-KZ"/>
        </w:rPr>
        <w:t xml:space="preserve"> бекітілген инвестициялық бағдарламаның орындалуы бойынша:</w:t>
      </w:r>
    </w:p>
    <w:p w14:paraId="2617846F" w14:textId="77777777" w:rsidR="00562856" w:rsidRPr="00943FE5" w:rsidRDefault="00562856" w:rsidP="004805C6">
      <w:pPr>
        <w:ind w:firstLine="502"/>
        <w:jc w:val="both"/>
        <w:rPr>
          <w:bCs/>
          <w:lang w:val="kk-KZ"/>
        </w:rPr>
      </w:pPr>
    </w:p>
    <w:tbl>
      <w:tblPr>
        <w:tblW w:w="922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0"/>
        <w:gridCol w:w="5471"/>
        <w:gridCol w:w="1134"/>
        <w:gridCol w:w="1275"/>
        <w:gridCol w:w="703"/>
      </w:tblGrid>
      <w:tr w:rsidR="004805C6" w:rsidRPr="00943FE5" w14:paraId="18AF146E" w14:textId="77777777" w:rsidTr="00826082">
        <w:trPr>
          <w:trHeight w:val="7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068BE" w14:textId="77777777" w:rsidR="0042760C" w:rsidRPr="00AF599D" w:rsidRDefault="004805C6" w:rsidP="002A66A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F599D">
              <w:rPr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F39BC" w14:textId="77777777" w:rsidR="0042760C" w:rsidRPr="00AF599D" w:rsidRDefault="004805C6" w:rsidP="002A66A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F599D">
              <w:rPr>
                <w:b/>
                <w:bCs/>
                <w:sz w:val="20"/>
                <w:szCs w:val="20"/>
                <w:lang w:val="kk-KZ"/>
              </w:rPr>
              <w:t>Инвестициялық бағдарлама бөлімдерінің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6ACC1" w14:textId="77777777" w:rsidR="0042760C" w:rsidRPr="00AF599D" w:rsidRDefault="004805C6" w:rsidP="002A66A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F599D">
              <w:rPr>
                <w:b/>
                <w:bCs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E1837" w14:textId="77777777" w:rsidR="0042760C" w:rsidRPr="00AF599D" w:rsidRDefault="004805C6" w:rsidP="002A66A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99D">
              <w:rPr>
                <w:b/>
                <w:bCs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3E759" w14:textId="77777777" w:rsidR="0042760C" w:rsidRPr="00AF599D" w:rsidRDefault="004805C6" w:rsidP="002A66A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99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805C6" w:rsidRPr="00943FE5" w14:paraId="4393C184" w14:textId="77777777" w:rsidTr="00826082">
        <w:trPr>
          <w:trHeight w:val="4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F844C" w14:textId="77777777" w:rsidR="0042760C" w:rsidRPr="00943FE5" w:rsidRDefault="004805C6" w:rsidP="002A66A9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32442" w14:textId="77777777" w:rsidR="0042760C" w:rsidRPr="00943FE5" w:rsidRDefault="004805C6" w:rsidP="002A66A9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kk-KZ"/>
              </w:rPr>
              <w:t>Ғимараттар мен құрылғылар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2F135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C7A6A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58,9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0E73B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4805C6" w:rsidRPr="00943FE5" w14:paraId="292C20EC" w14:textId="77777777" w:rsidTr="00826082">
        <w:trPr>
          <w:trHeight w:val="4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3B1E8" w14:textId="77777777" w:rsidR="0042760C" w:rsidRPr="00943FE5" w:rsidRDefault="004805C6" w:rsidP="002A66A9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CD9A9" w14:textId="77777777" w:rsidR="0042760C" w:rsidRPr="00943FE5" w:rsidRDefault="004805C6" w:rsidP="002A66A9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kk-KZ"/>
              </w:rPr>
              <w:t>Су құбыры желілерін қайта құру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71412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1482,5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9AAC4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859,1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8EBD5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58</w:t>
            </w:r>
          </w:p>
        </w:tc>
      </w:tr>
      <w:tr w:rsidR="004805C6" w:rsidRPr="00943FE5" w14:paraId="58170AEB" w14:textId="77777777" w:rsidTr="00826082">
        <w:trPr>
          <w:trHeight w:val="4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7CFB5" w14:textId="77777777" w:rsidR="0042760C" w:rsidRPr="00943FE5" w:rsidRDefault="004805C6" w:rsidP="002A66A9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821A7" w14:textId="77777777" w:rsidR="0042760C" w:rsidRPr="00943FE5" w:rsidRDefault="004805C6" w:rsidP="002A66A9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kk-KZ"/>
              </w:rPr>
              <w:t>Кәріз желілерін қайта құру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FE7C7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B642E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251,3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F1CF7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4805C6" w:rsidRPr="00943FE5" w14:paraId="76291A48" w14:textId="77777777" w:rsidTr="00826082">
        <w:trPr>
          <w:trHeight w:val="4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AB563" w14:textId="77777777" w:rsidR="0042760C" w:rsidRPr="00943FE5" w:rsidRDefault="004805C6" w:rsidP="002A66A9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D4C8A" w14:textId="77777777" w:rsidR="0042760C" w:rsidRPr="00943FE5" w:rsidRDefault="004805C6" w:rsidP="002A66A9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kk-KZ"/>
              </w:rPr>
              <w:t>Кәріз тазалау құрылғыларын жаңғырту және абаттандыру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E1F1B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C0188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4,2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3BD7D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4805C6" w:rsidRPr="00943FE5" w14:paraId="416A3913" w14:textId="77777777" w:rsidTr="00826082">
        <w:trPr>
          <w:trHeight w:val="49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22D00" w14:textId="77777777" w:rsidR="0042760C" w:rsidRPr="00943FE5" w:rsidRDefault="004805C6" w:rsidP="002A66A9">
            <w:pPr>
              <w:jc w:val="center"/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52FFD" w14:textId="77777777" w:rsidR="0042760C" w:rsidRPr="00943FE5" w:rsidRDefault="004805C6" w:rsidP="002A66A9">
            <w:pPr>
              <w:rPr>
                <w:bCs/>
                <w:sz w:val="20"/>
                <w:szCs w:val="20"/>
              </w:rPr>
            </w:pPr>
            <w:r w:rsidRPr="00943FE5">
              <w:rPr>
                <w:bCs/>
                <w:sz w:val="20"/>
                <w:szCs w:val="20"/>
                <w:lang w:val="kk-KZ"/>
              </w:rPr>
              <w:t>Технологиялық және энергетикалық құралдарды ендіру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F8B0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77AD6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26,2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04A2B" w14:textId="77777777" w:rsidR="0042760C" w:rsidRPr="00AF599D" w:rsidRDefault="00AF599D" w:rsidP="002A66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4805C6" w:rsidRPr="00943FE5" w14:paraId="7FFFB0B5" w14:textId="77777777" w:rsidTr="00826082">
        <w:trPr>
          <w:trHeight w:val="15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C657F" w14:textId="77777777" w:rsidR="0042760C" w:rsidRPr="00943FE5" w:rsidRDefault="0042760C" w:rsidP="002A6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E7994" w14:textId="77777777" w:rsidR="0042760C" w:rsidRPr="00943FE5" w:rsidRDefault="004805C6" w:rsidP="00AA214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43FE5">
              <w:rPr>
                <w:b/>
                <w:bCs/>
                <w:sz w:val="20"/>
                <w:szCs w:val="20"/>
              </w:rPr>
              <w:t>Барлығы</w:t>
            </w:r>
            <w:proofErr w:type="spellEnd"/>
            <w:r w:rsidRPr="00943FE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ADE56" w14:textId="77777777" w:rsidR="0042760C" w:rsidRPr="00AF599D" w:rsidRDefault="00AF599D" w:rsidP="002A66A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1482,5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04C3B" w14:textId="77777777" w:rsidR="0042760C" w:rsidRPr="00AF599D" w:rsidRDefault="00AF599D" w:rsidP="002A66A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1199,7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35BF" w14:textId="77777777" w:rsidR="0042760C" w:rsidRPr="00AF599D" w:rsidRDefault="00AF599D" w:rsidP="002A66A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81</w:t>
            </w:r>
          </w:p>
        </w:tc>
      </w:tr>
    </w:tbl>
    <w:p w14:paraId="0F2B052B" w14:textId="77777777" w:rsidR="00562856" w:rsidRDefault="00562856" w:rsidP="004805C6">
      <w:pPr>
        <w:ind w:firstLine="502"/>
        <w:jc w:val="both"/>
        <w:rPr>
          <w:bCs/>
        </w:rPr>
      </w:pPr>
    </w:p>
    <w:p w14:paraId="00720E61" w14:textId="77777777" w:rsidR="00245B91" w:rsidRPr="00245B91" w:rsidRDefault="00D35012" w:rsidP="00245B91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t>20</w:t>
      </w:r>
      <w:r w:rsidR="00E92407">
        <w:rPr>
          <w:bCs/>
          <w:lang w:val="kk-KZ"/>
        </w:rPr>
        <w:t>20</w:t>
      </w:r>
      <w:r w:rsidRPr="00943FE5">
        <w:rPr>
          <w:bCs/>
          <w:lang w:val="kk-KZ"/>
        </w:rPr>
        <w:t xml:space="preserve"> жыл</w:t>
      </w:r>
      <w:r w:rsidR="00E92407">
        <w:rPr>
          <w:bCs/>
          <w:lang w:val="kk-KZ"/>
        </w:rPr>
        <w:t>дың бірінші жартыжылдығында</w:t>
      </w:r>
      <w:r w:rsidRPr="00943FE5">
        <w:rPr>
          <w:bCs/>
          <w:lang w:val="kk-KZ"/>
        </w:rPr>
        <w:t xml:space="preserve"> </w:t>
      </w:r>
      <w:r w:rsidR="00245B91">
        <w:rPr>
          <w:bCs/>
          <w:lang w:val="kk-KZ"/>
        </w:rPr>
        <w:t>с</w:t>
      </w:r>
      <w:r w:rsidR="00245B91" w:rsidRPr="00245B91">
        <w:rPr>
          <w:bCs/>
          <w:lang w:val="kk-KZ"/>
        </w:rPr>
        <w:t>у құбыры желілерінде апатты жою шығындарын төмендететін, судың қысымын берілген параметрлерінде ұстап тұруға, апатты төмендетуге ықпал ететін 14 дана қысым реттегіштері орнатылды.</w:t>
      </w:r>
    </w:p>
    <w:p w14:paraId="329E44DA" w14:textId="77777777" w:rsidR="00562856" w:rsidRDefault="00562856" w:rsidP="004805C6">
      <w:pPr>
        <w:ind w:firstLine="502"/>
        <w:jc w:val="both"/>
        <w:rPr>
          <w:bCs/>
          <w:lang w:val="kk-KZ"/>
        </w:rPr>
      </w:pPr>
    </w:p>
    <w:p w14:paraId="7CC44013" w14:textId="77777777" w:rsidR="00F22EBF" w:rsidRPr="00943FE5" w:rsidRDefault="000A6436" w:rsidP="004805C6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lastRenderedPageBreak/>
        <w:t>Сонымен қатар,</w:t>
      </w:r>
    </w:p>
    <w:p w14:paraId="0FDB1F4A" w14:textId="77777777" w:rsidR="00D35012" w:rsidRPr="00943FE5" w:rsidRDefault="00E92407" w:rsidP="00D35012">
      <w:pPr>
        <w:pStyle w:val="a3"/>
        <w:numPr>
          <w:ilvl w:val="0"/>
          <w:numId w:val="37"/>
        </w:numPr>
        <w:ind w:left="567" w:hanging="284"/>
        <w:jc w:val="both"/>
        <w:rPr>
          <w:bCs/>
          <w:lang w:val="kk-KZ"/>
        </w:rPr>
      </w:pPr>
      <w:r>
        <w:rPr>
          <w:bCs/>
          <w:lang w:val="kk-KZ"/>
        </w:rPr>
        <w:t>Шымкент қаласы, Ең</w:t>
      </w:r>
      <w:r w:rsidR="0015764B" w:rsidRPr="00943FE5">
        <w:rPr>
          <w:bCs/>
          <w:lang w:val="kk-KZ"/>
        </w:rPr>
        <w:t>бекші ауданы, Мамедов, Мәуелі көшелерінде, Аймаутов көшесінен Жандосов көшесіне дейін диаметірі 300 мм болған ұзындығы 1513 п.м. су құбыры желілері қайта құрылды.</w:t>
      </w:r>
      <w:r w:rsidR="0069271F" w:rsidRPr="00943FE5">
        <w:rPr>
          <w:bCs/>
          <w:lang w:val="kk-KZ"/>
        </w:rPr>
        <w:t xml:space="preserve"> </w:t>
      </w:r>
    </w:p>
    <w:p w14:paraId="644C17D9" w14:textId="77777777" w:rsidR="00D35012" w:rsidRPr="00943FE5" w:rsidRDefault="00245B91" w:rsidP="00D35012">
      <w:pPr>
        <w:pStyle w:val="a3"/>
        <w:numPr>
          <w:ilvl w:val="0"/>
          <w:numId w:val="37"/>
        </w:numPr>
        <w:ind w:left="567" w:hanging="284"/>
        <w:jc w:val="both"/>
        <w:rPr>
          <w:bCs/>
          <w:lang w:val="kk-KZ"/>
        </w:rPr>
      </w:pPr>
      <w:r>
        <w:rPr>
          <w:bCs/>
          <w:lang w:val="kk-KZ"/>
        </w:rPr>
        <w:t xml:space="preserve">Шымкент қаласы, </w:t>
      </w:r>
      <w:r w:rsidR="00E92407">
        <w:rPr>
          <w:bCs/>
          <w:lang w:val="kk-KZ"/>
        </w:rPr>
        <w:t>Ең</w:t>
      </w:r>
      <w:r>
        <w:rPr>
          <w:bCs/>
          <w:lang w:val="kk-KZ"/>
        </w:rPr>
        <w:t>бекші ауданы, Тәжібаев</w:t>
      </w:r>
      <w:r w:rsidR="0069271F" w:rsidRPr="00943FE5">
        <w:rPr>
          <w:bCs/>
          <w:lang w:val="kk-KZ"/>
        </w:rPr>
        <w:t xml:space="preserve"> көшесі</w:t>
      </w:r>
      <w:r>
        <w:rPr>
          <w:bCs/>
          <w:lang w:val="kk-KZ"/>
        </w:rPr>
        <w:t>мен</w:t>
      </w:r>
      <w:r w:rsidR="0069271F" w:rsidRPr="00943FE5">
        <w:rPr>
          <w:bCs/>
          <w:lang w:val="kk-KZ"/>
        </w:rPr>
        <w:t xml:space="preserve"> М</w:t>
      </w:r>
      <w:r>
        <w:rPr>
          <w:bCs/>
          <w:lang w:val="kk-KZ"/>
        </w:rPr>
        <w:t>әуелі</w:t>
      </w:r>
      <w:r w:rsidR="0069271F" w:rsidRPr="00943FE5">
        <w:rPr>
          <w:bCs/>
          <w:lang w:val="kk-KZ"/>
        </w:rPr>
        <w:t xml:space="preserve"> көшесі</w:t>
      </w:r>
      <w:r>
        <w:rPr>
          <w:bCs/>
          <w:lang w:val="kk-KZ"/>
        </w:rPr>
        <w:t>нен</w:t>
      </w:r>
      <w:r w:rsidR="0069271F" w:rsidRPr="00943FE5">
        <w:rPr>
          <w:bCs/>
          <w:lang w:val="kk-KZ"/>
        </w:rPr>
        <w:t xml:space="preserve"> </w:t>
      </w:r>
      <w:r>
        <w:rPr>
          <w:bCs/>
          <w:lang w:val="kk-KZ"/>
        </w:rPr>
        <w:t xml:space="preserve">Адырбеков көшесіне </w:t>
      </w:r>
      <w:r w:rsidR="0069271F" w:rsidRPr="00943FE5">
        <w:rPr>
          <w:bCs/>
          <w:lang w:val="kk-KZ"/>
        </w:rPr>
        <w:t xml:space="preserve">дейін диаметірі 300 мм болған ұзындығы </w:t>
      </w:r>
      <w:r>
        <w:rPr>
          <w:bCs/>
          <w:lang w:val="kk-KZ"/>
        </w:rPr>
        <w:t>690</w:t>
      </w:r>
      <w:r w:rsidR="0069271F" w:rsidRPr="00943FE5">
        <w:rPr>
          <w:bCs/>
          <w:lang w:val="kk-KZ"/>
        </w:rPr>
        <w:t xml:space="preserve"> п.м.</w:t>
      </w:r>
      <w:r w:rsidR="009C2824" w:rsidRPr="00943FE5">
        <w:rPr>
          <w:bCs/>
          <w:lang w:val="kk-KZ"/>
        </w:rPr>
        <w:t xml:space="preserve"> </w:t>
      </w:r>
      <w:r w:rsidR="0069271F" w:rsidRPr="00943FE5">
        <w:rPr>
          <w:bCs/>
          <w:lang w:val="kk-KZ"/>
        </w:rPr>
        <w:t>су құбыры желілері қайта құрылды</w:t>
      </w:r>
      <w:r w:rsidR="009C2824" w:rsidRPr="00943FE5">
        <w:rPr>
          <w:bCs/>
          <w:lang w:val="kk-KZ"/>
        </w:rPr>
        <w:t xml:space="preserve">. </w:t>
      </w:r>
    </w:p>
    <w:p w14:paraId="563BC1FD" w14:textId="77777777" w:rsidR="00D35012" w:rsidRPr="00245B91" w:rsidRDefault="00245B91" w:rsidP="00D35012">
      <w:pPr>
        <w:pStyle w:val="a3"/>
        <w:numPr>
          <w:ilvl w:val="0"/>
          <w:numId w:val="37"/>
        </w:numPr>
        <w:ind w:left="567" w:hanging="284"/>
        <w:jc w:val="both"/>
        <w:rPr>
          <w:bCs/>
          <w:lang w:val="kk-KZ"/>
        </w:rPr>
      </w:pPr>
      <w:r w:rsidRPr="00245B91">
        <w:rPr>
          <w:bCs/>
          <w:lang w:val="kk-KZ"/>
        </w:rPr>
        <w:t xml:space="preserve">Шымкент қ-сы, Қаратау ауданы, Ақбай Қарасу 13-ші және 14-ші су жинау ұңғымасынан Айдын, Тұлпар көшелері бойымен Дербес көшесіне дейін д-500 мм </w:t>
      </w:r>
      <w:r w:rsidRPr="00943FE5">
        <w:rPr>
          <w:bCs/>
          <w:lang w:val="kk-KZ"/>
        </w:rPr>
        <w:t xml:space="preserve">болған ұзындығы </w:t>
      </w:r>
      <w:r>
        <w:rPr>
          <w:bCs/>
          <w:lang w:val="kk-KZ"/>
        </w:rPr>
        <w:t>1493</w:t>
      </w:r>
      <w:r w:rsidRPr="00943FE5">
        <w:rPr>
          <w:bCs/>
          <w:lang w:val="kk-KZ"/>
        </w:rPr>
        <w:t xml:space="preserve"> п.м. </w:t>
      </w:r>
      <w:r w:rsidRPr="00245B91">
        <w:rPr>
          <w:bCs/>
          <w:lang w:val="kk-KZ"/>
        </w:rPr>
        <w:t>су құбыры желілері қайта құрылды</w:t>
      </w:r>
      <w:r w:rsidR="00CA05AE" w:rsidRPr="00245B91">
        <w:rPr>
          <w:bCs/>
          <w:lang w:val="kk-KZ"/>
        </w:rPr>
        <w:t xml:space="preserve">. </w:t>
      </w:r>
    </w:p>
    <w:p w14:paraId="4D8DDECD" w14:textId="77777777" w:rsidR="00245B91" w:rsidRPr="00245B91" w:rsidRDefault="00245B91" w:rsidP="00245B91">
      <w:pPr>
        <w:pStyle w:val="a3"/>
        <w:numPr>
          <w:ilvl w:val="0"/>
          <w:numId w:val="37"/>
        </w:numPr>
        <w:ind w:left="567" w:hanging="284"/>
        <w:jc w:val="both"/>
        <w:rPr>
          <w:bCs/>
          <w:lang w:val="kk-KZ"/>
        </w:rPr>
      </w:pPr>
      <w:r w:rsidRPr="00245B91">
        <w:rPr>
          <w:bCs/>
          <w:lang w:val="kk-KZ"/>
        </w:rPr>
        <w:t xml:space="preserve">Ерубаев көшесінен Арай Таң көшесіне дейін д-1200мм, №2 коллектордың 3-ші желісін қайта құру,  </w:t>
      </w:r>
      <w:r w:rsidR="00BB6A5A">
        <w:rPr>
          <w:bCs/>
          <w:lang w:val="kk-KZ"/>
        </w:rPr>
        <w:t xml:space="preserve">ұзындығы </w:t>
      </w:r>
      <w:r w:rsidRPr="00245B91">
        <w:rPr>
          <w:bCs/>
          <w:lang w:val="kk-KZ"/>
        </w:rPr>
        <w:t>1020 п.м.</w:t>
      </w:r>
    </w:p>
    <w:p w14:paraId="56A93AC9" w14:textId="77777777" w:rsidR="00BB6A5A" w:rsidRDefault="00BB6A5A" w:rsidP="00BB6A5A">
      <w:pPr>
        <w:pStyle w:val="a3"/>
        <w:numPr>
          <w:ilvl w:val="0"/>
          <w:numId w:val="37"/>
        </w:numPr>
        <w:ind w:left="567" w:hanging="284"/>
        <w:jc w:val="both"/>
        <w:rPr>
          <w:bCs/>
          <w:lang w:val="kk-KZ"/>
        </w:rPr>
      </w:pPr>
      <w:r w:rsidRPr="00BB6A5A">
        <w:rPr>
          <w:bCs/>
          <w:lang w:val="kk-KZ"/>
        </w:rPr>
        <w:t>Алпысбаев көшесі бо</w:t>
      </w:r>
      <w:r>
        <w:rPr>
          <w:bCs/>
          <w:lang w:val="kk-KZ"/>
        </w:rPr>
        <w:t>йымен Сайдығани көшесінен Нүрпей</w:t>
      </w:r>
      <w:r w:rsidRPr="00BB6A5A">
        <w:rPr>
          <w:bCs/>
          <w:lang w:val="kk-KZ"/>
        </w:rPr>
        <w:t>сов көшесіне дейін д-250 мм</w:t>
      </w:r>
      <w:r>
        <w:rPr>
          <w:bCs/>
          <w:lang w:val="kk-KZ"/>
        </w:rPr>
        <w:t xml:space="preserve"> болған</w:t>
      </w:r>
      <w:r w:rsidRPr="00BB6A5A">
        <w:rPr>
          <w:bCs/>
          <w:lang w:val="kk-KZ"/>
        </w:rPr>
        <w:t xml:space="preserve"> </w:t>
      </w:r>
      <w:r>
        <w:rPr>
          <w:bCs/>
          <w:lang w:val="kk-KZ"/>
        </w:rPr>
        <w:t xml:space="preserve">ұзындығы </w:t>
      </w:r>
      <w:r w:rsidR="008C3F9C">
        <w:rPr>
          <w:bCs/>
          <w:lang w:val="kk-KZ"/>
        </w:rPr>
        <w:t>168</w:t>
      </w:r>
      <w:r w:rsidRPr="00BB6A5A">
        <w:rPr>
          <w:bCs/>
          <w:lang w:val="kk-KZ"/>
        </w:rPr>
        <w:t>0 п.м. коллекторды қайта құру</w:t>
      </w:r>
      <w:r>
        <w:rPr>
          <w:bCs/>
          <w:lang w:val="kk-KZ"/>
        </w:rPr>
        <w:t>.</w:t>
      </w:r>
    </w:p>
    <w:p w14:paraId="35410278" w14:textId="77777777" w:rsidR="00BB6A5A" w:rsidRPr="00BB6A5A" w:rsidRDefault="00BB6A5A" w:rsidP="00BB6A5A">
      <w:pPr>
        <w:pStyle w:val="a3"/>
        <w:numPr>
          <w:ilvl w:val="0"/>
          <w:numId w:val="37"/>
        </w:numPr>
        <w:ind w:left="567" w:hanging="284"/>
        <w:jc w:val="both"/>
        <w:rPr>
          <w:bCs/>
          <w:lang w:val="kk-KZ"/>
        </w:rPr>
      </w:pPr>
      <w:r w:rsidRPr="00BB6A5A">
        <w:rPr>
          <w:bCs/>
          <w:lang w:val="kk-KZ"/>
        </w:rPr>
        <w:t>Апаттық бригадаларға арналған, желілерде апатты-қалпына келтіру жұмыстарын жедел реттеу мақсатында Газель (Форд) автокөлігі-6 дана сатып алынды.</w:t>
      </w:r>
    </w:p>
    <w:p w14:paraId="1A087A15" w14:textId="77777777" w:rsidR="008C3F9C" w:rsidRDefault="008C3F9C" w:rsidP="008E03EB">
      <w:pPr>
        <w:ind w:firstLine="567"/>
        <w:jc w:val="both"/>
        <w:rPr>
          <w:bCs/>
          <w:lang w:val="kk-KZ"/>
        </w:rPr>
      </w:pPr>
    </w:p>
    <w:p w14:paraId="52402BDA" w14:textId="77777777" w:rsidR="008E03EB" w:rsidRPr="00943FE5" w:rsidRDefault="008E03EB" w:rsidP="008E03EB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20</w:t>
      </w:r>
      <w:r w:rsidR="00BB6A5A">
        <w:rPr>
          <w:bCs/>
          <w:lang w:val="kk-KZ"/>
        </w:rPr>
        <w:t>20</w:t>
      </w:r>
      <w:r w:rsidRPr="00943FE5">
        <w:rPr>
          <w:bCs/>
          <w:lang w:val="kk-KZ"/>
        </w:rPr>
        <w:t xml:space="preserve"> жыл</w:t>
      </w:r>
      <w:r w:rsidR="00BB6A5A">
        <w:rPr>
          <w:bCs/>
          <w:lang w:val="kk-KZ"/>
        </w:rPr>
        <w:t>дың бірінші жартыжылдығында</w:t>
      </w:r>
      <w:r w:rsidRPr="00943FE5">
        <w:rPr>
          <w:bCs/>
          <w:lang w:val="kk-KZ"/>
        </w:rPr>
        <w:t xml:space="preserve"> көрсетілген қызмет түрлері үшін есептелген кірістер: </w:t>
      </w:r>
    </w:p>
    <w:p w14:paraId="02DF3B31" w14:textId="77777777" w:rsidR="008E03EB" w:rsidRPr="00943FE5" w:rsidRDefault="008E03EB" w:rsidP="008E03EB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 xml:space="preserve">Суды таратушы желілер арқылы беру қызметінен түскен кірістер жоспар бойынша </w:t>
      </w:r>
      <w:r w:rsidR="00BB6A5A">
        <w:rPr>
          <w:bCs/>
          <w:lang w:val="kk-KZ"/>
        </w:rPr>
        <w:t>2 558 279,9</w:t>
      </w:r>
      <w:r w:rsidRPr="00943FE5">
        <w:rPr>
          <w:bCs/>
          <w:lang w:val="kk-KZ"/>
        </w:rPr>
        <w:t xml:space="preserve"> мың теңге, нақты орындалғаны </w:t>
      </w:r>
      <w:r w:rsidR="00BB6A5A">
        <w:rPr>
          <w:bCs/>
          <w:lang w:val="kk-KZ"/>
        </w:rPr>
        <w:t>2 534 873,4</w:t>
      </w:r>
      <w:r w:rsidRPr="00943FE5">
        <w:rPr>
          <w:bCs/>
          <w:lang w:val="kk-KZ"/>
        </w:rPr>
        <w:t xml:space="preserve"> мың теңге, яғни </w:t>
      </w:r>
      <w:r w:rsidR="00BB6A5A">
        <w:rPr>
          <w:bCs/>
          <w:lang w:val="kk-KZ"/>
        </w:rPr>
        <w:t>99,1</w:t>
      </w:r>
      <w:r w:rsidRPr="00943FE5">
        <w:rPr>
          <w:bCs/>
          <w:lang w:val="kk-KZ"/>
        </w:rPr>
        <w:t>%</w:t>
      </w:r>
      <w:r w:rsidR="000A6436" w:rsidRPr="00943FE5">
        <w:rPr>
          <w:bCs/>
          <w:lang w:val="kk-KZ"/>
        </w:rPr>
        <w:t>-</w:t>
      </w:r>
      <w:r w:rsidRPr="00943FE5">
        <w:rPr>
          <w:bCs/>
          <w:lang w:val="kk-KZ"/>
        </w:rPr>
        <w:t xml:space="preserve">ға орындалды. </w:t>
      </w:r>
    </w:p>
    <w:p w14:paraId="48EE76FB" w14:textId="77777777" w:rsidR="008E03EB" w:rsidRPr="00345FFE" w:rsidRDefault="008E03EB" w:rsidP="008E03EB">
      <w:pPr>
        <w:ind w:firstLine="567"/>
        <w:jc w:val="both"/>
        <w:rPr>
          <w:bCs/>
          <w:lang w:val="kk-KZ"/>
        </w:rPr>
      </w:pPr>
      <w:r w:rsidRPr="00345FFE">
        <w:rPr>
          <w:bCs/>
          <w:lang w:val="kk-KZ"/>
        </w:rPr>
        <w:t xml:space="preserve">«Транзиттік тұтынушылар» бойынша суды таратушы желілер арқылы беру қызметтерін орындау жоспарда </w:t>
      </w:r>
      <w:r w:rsidR="00AF1531" w:rsidRPr="00345FFE">
        <w:rPr>
          <w:bCs/>
          <w:lang w:val="kk-KZ"/>
        </w:rPr>
        <w:t>36 976,4 мың теңге, нақты орындалғаны 35 071,1</w:t>
      </w:r>
      <w:r w:rsidRPr="00345FFE">
        <w:rPr>
          <w:bCs/>
          <w:lang w:val="kk-KZ"/>
        </w:rPr>
        <w:t xml:space="preserve"> мың теңге, яғни 9</w:t>
      </w:r>
      <w:r w:rsidR="00345FFE" w:rsidRPr="00345FFE">
        <w:rPr>
          <w:bCs/>
          <w:lang w:val="kk-KZ"/>
        </w:rPr>
        <w:t>4,8</w:t>
      </w:r>
      <w:r w:rsidRPr="00345FFE">
        <w:rPr>
          <w:bCs/>
          <w:lang w:val="kk-KZ"/>
        </w:rPr>
        <w:t>%</w:t>
      </w:r>
      <w:r w:rsidR="000A6436" w:rsidRPr="00345FFE">
        <w:rPr>
          <w:bCs/>
          <w:lang w:val="kk-KZ"/>
        </w:rPr>
        <w:t>-</w:t>
      </w:r>
      <w:r w:rsidRPr="00345FFE">
        <w:rPr>
          <w:bCs/>
          <w:lang w:val="kk-KZ"/>
        </w:rPr>
        <w:t>ға орындалды.</w:t>
      </w:r>
    </w:p>
    <w:p w14:paraId="7F574D27" w14:textId="77777777" w:rsidR="00562856" w:rsidRPr="00345FFE" w:rsidRDefault="008E03EB" w:rsidP="008E03EB">
      <w:pPr>
        <w:ind w:firstLine="567"/>
        <w:jc w:val="both"/>
        <w:rPr>
          <w:bCs/>
          <w:lang w:val="kk-KZ"/>
        </w:rPr>
      </w:pPr>
      <w:r w:rsidRPr="00345FFE">
        <w:rPr>
          <w:bCs/>
          <w:lang w:val="kk-KZ"/>
        </w:rPr>
        <w:tab/>
      </w:r>
    </w:p>
    <w:p w14:paraId="5337DD6F" w14:textId="77777777" w:rsidR="008E03EB" w:rsidRPr="00345FFE" w:rsidRDefault="008E03EB" w:rsidP="008E03EB">
      <w:pPr>
        <w:ind w:firstLine="567"/>
        <w:jc w:val="both"/>
        <w:rPr>
          <w:bCs/>
          <w:lang w:val="kk-KZ"/>
        </w:rPr>
      </w:pPr>
      <w:r w:rsidRPr="00345FFE">
        <w:rPr>
          <w:bCs/>
          <w:lang w:val="kk-KZ"/>
        </w:rPr>
        <w:t>Шымкент қаласы бойынша суды таратушы желілер арқылы беру қызметтерін орындау жоспар</w:t>
      </w:r>
      <w:r w:rsidR="000A6436" w:rsidRPr="00345FFE">
        <w:rPr>
          <w:bCs/>
          <w:lang w:val="kk-KZ"/>
        </w:rPr>
        <w:t xml:space="preserve"> бойынша</w:t>
      </w:r>
      <w:r w:rsidRPr="00345FFE">
        <w:rPr>
          <w:bCs/>
          <w:lang w:val="kk-KZ"/>
        </w:rPr>
        <w:t xml:space="preserve"> </w:t>
      </w:r>
      <w:r w:rsidR="00345FFE" w:rsidRPr="00345FFE">
        <w:rPr>
          <w:bCs/>
          <w:lang w:val="kk-KZ"/>
        </w:rPr>
        <w:t>2 521 303,5</w:t>
      </w:r>
      <w:r w:rsidRPr="00345FFE">
        <w:rPr>
          <w:bCs/>
          <w:lang w:val="kk-KZ"/>
        </w:rPr>
        <w:t xml:space="preserve"> мың теңге, нақты орындалғаны </w:t>
      </w:r>
      <w:r w:rsidR="00345FFE" w:rsidRPr="00345FFE">
        <w:rPr>
          <w:bCs/>
          <w:lang w:val="kk-KZ"/>
        </w:rPr>
        <w:t>2 499 802,2</w:t>
      </w:r>
      <w:r w:rsidRPr="00345FFE">
        <w:rPr>
          <w:bCs/>
          <w:lang w:val="kk-KZ"/>
        </w:rPr>
        <w:t xml:space="preserve"> мың теңге, яғни </w:t>
      </w:r>
      <w:r w:rsidR="00345FFE" w:rsidRPr="00345FFE">
        <w:rPr>
          <w:bCs/>
          <w:lang w:val="kk-KZ"/>
        </w:rPr>
        <w:t>99,1</w:t>
      </w:r>
      <w:r w:rsidRPr="00345FFE">
        <w:rPr>
          <w:bCs/>
          <w:lang w:val="kk-KZ"/>
        </w:rPr>
        <w:t>% ға орындалды.</w:t>
      </w:r>
    </w:p>
    <w:p w14:paraId="2136C65D" w14:textId="77777777" w:rsidR="008E03EB" w:rsidRPr="00345FFE" w:rsidRDefault="000A6436" w:rsidP="008E03EB">
      <w:pPr>
        <w:ind w:firstLine="567"/>
        <w:jc w:val="both"/>
        <w:rPr>
          <w:bCs/>
          <w:lang w:val="kk-KZ"/>
        </w:rPr>
      </w:pPr>
      <w:r w:rsidRPr="00345FFE">
        <w:rPr>
          <w:bCs/>
          <w:lang w:val="kk-KZ"/>
        </w:rPr>
        <w:t>Атап айтқанда</w:t>
      </w:r>
      <w:r w:rsidR="008E03EB" w:rsidRPr="00345FFE">
        <w:rPr>
          <w:bCs/>
          <w:lang w:val="kk-KZ"/>
        </w:rPr>
        <w:t>:</w:t>
      </w:r>
    </w:p>
    <w:p w14:paraId="4D64ABDC" w14:textId="77777777" w:rsidR="008E03EB" w:rsidRPr="00345FFE" w:rsidRDefault="008E03EB" w:rsidP="008E03EB">
      <w:pPr>
        <w:ind w:firstLine="567"/>
        <w:jc w:val="both"/>
        <w:rPr>
          <w:bCs/>
          <w:lang w:val="kk-KZ"/>
        </w:rPr>
      </w:pPr>
      <w:r w:rsidRPr="00345FFE">
        <w:rPr>
          <w:bCs/>
          <w:lang w:val="kk-KZ"/>
        </w:rPr>
        <w:t>•</w:t>
      </w:r>
      <w:r w:rsidRPr="00345FFE">
        <w:rPr>
          <w:bCs/>
          <w:lang w:val="kk-KZ"/>
        </w:rPr>
        <w:tab/>
        <w:t xml:space="preserve">1-топ: «Тұрғындар және жылумен қамтамасыз ету мекемемелері» бойынша жоспар </w:t>
      </w:r>
      <w:r w:rsidR="00345FFE" w:rsidRPr="00345FFE">
        <w:rPr>
          <w:bCs/>
          <w:lang w:val="kk-KZ"/>
        </w:rPr>
        <w:t>1 175 169,1</w:t>
      </w:r>
      <w:r w:rsidRPr="00345FFE">
        <w:rPr>
          <w:bCs/>
          <w:lang w:val="kk-KZ"/>
        </w:rPr>
        <w:t xml:space="preserve"> мың теңге, нақты орындалғаны </w:t>
      </w:r>
      <w:r w:rsidR="00345FFE" w:rsidRPr="00345FFE">
        <w:rPr>
          <w:bCs/>
          <w:lang w:val="kk-KZ"/>
        </w:rPr>
        <w:t>1 275 698,8</w:t>
      </w:r>
      <w:r w:rsidRPr="00345FFE">
        <w:rPr>
          <w:bCs/>
          <w:lang w:val="kk-KZ"/>
        </w:rPr>
        <w:t xml:space="preserve"> мың теңге, яғни</w:t>
      </w:r>
      <w:r w:rsidR="00826082">
        <w:rPr>
          <w:bCs/>
          <w:lang w:val="kk-KZ"/>
        </w:rPr>
        <w:t xml:space="preserve"> </w:t>
      </w:r>
      <w:r w:rsidRPr="00345FFE">
        <w:rPr>
          <w:bCs/>
          <w:lang w:val="kk-KZ"/>
        </w:rPr>
        <w:t>1</w:t>
      </w:r>
      <w:r w:rsidR="00345FFE" w:rsidRPr="00345FFE">
        <w:rPr>
          <w:bCs/>
          <w:lang w:val="kk-KZ"/>
        </w:rPr>
        <w:t>08,6</w:t>
      </w:r>
      <w:r w:rsidRPr="00345FFE">
        <w:rPr>
          <w:bCs/>
          <w:lang w:val="kk-KZ"/>
        </w:rPr>
        <w:t>%</w:t>
      </w:r>
      <w:r w:rsidR="000A6436" w:rsidRPr="00345FFE">
        <w:rPr>
          <w:bCs/>
          <w:lang w:val="kk-KZ"/>
        </w:rPr>
        <w:t>-</w:t>
      </w:r>
      <w:r w:rsidRPr="00345FFE">
        <w:rPr>
          <w:bCs/>
          <w:lang w:val="kk-KZ"/>
        </w:rPr>
        <w:t>ға орындалған.</w:t>
      </w:r>
    </w:p>
    <w:p w14:paraId="2A21FB1A" w14:textId="77777777" w:rsidR="008E03EB" w:rsidRPr="00345FFE" w:rsidRDefault="008E03EB" w:rsidP="008E03EB">
      <w:pPr>
        <w:ind w:firstLine="567"/>
        <w:jc w:val="both"/>
        <w:rPr>
          <w:bCs/>
          <w:lang w:val="kk-KZ"/>
        </w:rPr>
      </w:pPr>
      <w:r w:rsidRPr="00345FFE">
        <w:rPr>
          <w:bCs/>
          <w:lang w:val="kk-KZ"/>
        </w:rPr>
        <w:t>•</w:t>
      </w:r>
      <w:r w:rsidRPr="00345FFE">
        <w:rPr>
          <w:bCs/>
          <w:lang w:val="kk-KZ"/>
        </w:rPr>
        <w:tab/>
        <w:t xml:space="preserve">2-топ: «Мемлекеттік мекемелер» бойынша жоспар </w:t>
      </w:r>
      <w:r w:rsidR="00345FFE" w:rsidRPr="00345FFE">
        <w:rPr>
          <w:bCs/>
          <w:lang w:val="kk-KZ"/>
        </w:rPr>
        <w:t>643 980,4</w:t>
      </w:r>
      <w:r w:rsidRPr="00345FFE">
        <w:rPr>
          <w:bCs/>
          <w:lang w:val="kk-KZ"/>
        </w:rPr>
        <w:t xml:space="preserve"> мың теңге, нақты орындалғаны </w:t>
      </w:r>
      <w:r w:rsidR="00345FFE" w:rsidRPr="00345FFE">
        <w:rPr>
          <w:bCs/>
          <w:lang w:val="kk-KZ"/>
        </w:rPr>
        <w:t>574 444,6</w:t>
      </w:r>
      <w:r w:rsidRPr="00345FFE">
        <w:rPr>
          <w:bCs/>
          <w:lang w:val="kk-KZ"/>
        </w:rPr>
        <w:t xml:space="preserve"> мың теңге, яғни </w:t>
      </w:r>
      <w:r w:rsidR="00345FFE" w:rsidRPr="00345FFE">
        <w:rPr>
          <w:bCs/>
          <w:lang w:val="kk-KZ"/>
        </w:rPr>
        <w:t>89,2</w:t>
      </w:r>
      <w:r w:rsidRPr="00345FFE">
        <w:rPr>
          <w:bCs/>
          <w:lang w:val="kk-KZ"/>
        </w:rPr>
        <w:t>%</w:t>
      </w:r>
      <w:r w:rsidR="000A6436" w:rsidRPr="00345FFE">
        <w:rPr>
          <w:bCs/>
          <w:lang w:val="kk-KZ"/>
        </w:rPr>
        <w:t>-</w:t>
      </w:r>
      <w:r w:rsidRPr="00345FFE">
        <w:rPr>
          <w:bCs/>
          <w:lang w:val="kk-KZ"/>
        </w:rPr>
        <w:t xml:space="preserve">ға орындалды. </w:t>
      </w:r>
    </w:p>
    <w:p w14:paraId="74AAE8A9" w14:textId="77777777" w:rsidR="008E03EB" w:rsidRPr="00943FE5" w:rsidRDefault="008E03EB" w:rsidP="008E03EB">
      <w:pPr>
        <w:ind w:firstLine="567"/>
        <w:jc w:val="both"/>
        <w:rPr>
          <w:bCs/>
          <w:lang w:val="kk-KZ"/>
        </w:rPr>
      </w:pPr>
      <w:r w:rsidRPr="00345FFE">
        <w:rPr>
          <w:bCs/>
          <w:lang w:val="kk-KZ"/>
        </w:rPr>
        <w:t>•</w:t>
      </w:r>
      <w:r w:rsidRPr="00345FFE">
        <w:rPr>
          <w:bCs/>
          <w:lang w:val="kk-KZ"/>
        </w:rPr>
        <w:tab/>
        <w:t>3-топ: «Өзгеде 1,2 топқа жатпайтын басқа мекемелер» бойынша жоспар</w:t>
      </w:r>
      <w:r w:rsidR="000A6436" w:rsidRPr="00345FFE">
        <w:rPr>
          <w:bCs/>
          <w:lang w:val="kk-KZ"/>
        </w:rPr>
        <w:t xml:space="preserve">                </w:t>
      </w:r>
      <w:r w:rsidRPr="00345FFE">
        <w:rPr>
          <w:bCs/>
          <w:lang w:val="kk-KZ"/>
        </w:rPr>
        <w:t xml:space="preserve"> </w:t>
      </w:r>
      <w:r w:rsidR="00345FFE" w:rsidRPr="00345FFE">
        <w:rPr>
          <w:bCs/>
          <w:lang w:val="kk-KZ"/>
        </w:rPr>
        <w:t>702 154,0</w:t>
      </w:r>
      <w:r w:rsidRPr="00345FFE">
        <w:rPr>
          <w:bCs/>
          <w:lang w:val="kk-KZ"/>
        </w:rPr>
        <w:t xml:space="preserve"> мың теңге, нақты орындалғаны </w:t>
      </w:r>
      <w:r w:rsidR="00345FFE" w:rsidRPr="00345FFE">
        <w:rPr>
          <w:bCs/>
          <w:lang w:val="kk-KZ"/>
        </w:rPr>
        <w:t>649 658,8</w:t>
      </w:r>
      <w:r w:rsidRPr="00345FFE">
        <w:rPr>
          <w:bCs/>
          <w:lang w:val="kk-KZ"/>
        </w:rPr>
        <w:t xml:space="preserve"> мың тенге, яғни </w:t>
      </w:r>
      <w:r w:rsidR="00345FFE" w:rsidRPr="00345FFE">
        <w:rPr>
          <w:bCs/>
          <w:lang w:val="kk-KZ"/>
        </w:rPr>
        <w:t>92,5</w:t>
      </w:r>
      <w:r w:rsidRPr="00345FFE">
        <w:rPr>
          <w:bCs/>
          <w:lang w:val="kk-KZ"/>
        </w:rPr>
        <w:t>%</w:t>
      </w:r>
      <w:r w:rsidR="000A6436" w:rsidRPr="00345FFE">
        <w:rPr>
          <w:bCs/>
          <w:lang w:val="kk-KZ"/>
        </w:rPr>
        <w:t>-</w:t>
      </w:r>
      <w:r w:rsidRPr="00345FFE">
        <w:rPr>
          <w:bCs/>
          <w:lang w:val="kk-KZ"/>
        </w:rPr>
        <w:t>ға орындалды.</w:t>
      </w:r>
      <w:r w:rsidRPr="00943FE5">
        <w:rPr>
          <w:bCs/>
          <w:lang w:val="kk-KZ"/>
        </w:rPr>
        <w:t xml:space="preserve">  </w:t>
      </w:r>
    </w:p>
    <w:p w14:paraId="5BACA1E4" w14:textId="77777777" w:rsidR="00562856" w:rsidRDefault="00562856" w:rsidP="00DB3D83">
      <w:pPr>
        <w:ind w:firstLine="502"/>
        <w:jc w:val="both"/>
        <w:rPr>
          <w:bCs/>
          <w:lang w:val="kk-KZ"/>
        </w:rPr>
      </w:pPr>
    </w:p>
    <w:p w14:paraId="08CB8378" w14:textId="77777777" w:rsidR="00DB3D83" w:rsidRPr="00943FE5" w:rsidRDefault="00DB3D83" w:rsidP="00DB3D83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t xml:space="preserve">Сарқынды суларды бұру </w:t>
      </w:r>
      <w:r w:rsidR="000A6436" w:rsidRPr="00943FE5">
        <w:rPr>
          <w:bCs/>
          <w:lang w:val="kk-KZ"/>
        </w:rPr>
        <w:t>қызметі бойынша кірістер жоспар бойынша</w:t>
      </w:r>
      <w:r w:rsidRPr="00943FE5">
        <w:rPr>
          <w:bCs/>
          <w:lang w:val="kk-KZ"/>
        </w:rPr>
        <w:t xml:space="preserve"> </w:t>
      </w:r>
      <w:r w:rsidR="002A512A">
        <w:rPr>
          <w:bCs/>
          <w:lang w:val="kk-KZ"/>
        </w:rPr>
        <w:t>1 056 775,6</w:t>
      </w:r>
      <w:r w:rsidRPr="00943FE5">
        <w:rPr>
          <w:bCs/>
          <w:lang w:val="kk-KZ"/>
        </w:rPr>
        <w:t xml:space="preserve"> мың теңге, нақты орындалғаны</w:t>
      </w:r>
      <w:r w:rsidR="00D060E0">
        <w:rPr>
          <w:bCs/>
          <w:lang w:val="kk-KZ"/>
        </w:rPr>
        <w:t xml:space="preserve"> </w:t>
      </w:r>
      <w:r w:rsidR="002A512A">
        <w:rPr>
          <w:bCs/>
          <w:lang w:val="kk-KZ"/>
        </w:rPr>
        <w:t>918 125,0 мың теңге, яғни жоспар 86,9</w:t>
      </w:r>
      <w:r w:rsidRPr="00943FE5">
        <w:rPr>
          <w:bCs/>
          <w:lang w:val="kk-KZ"/>
        </w:rPr>
        <w:t>%</w:t>
      </w:r>
      <w:r w:rsidR="000A6436" w:rsidRPr="00943FE5">
        <w:rPr>
          <w:bCs/>
          <w:lang w:val="kk-KZ"/>
        </w:rPr>
        <w:t>-</w:t>
      </w:r>
      <w:r w:rsidRPr="00943FE5">
        <w:rPr>
          <w:bCs/>
          <w:lang w:val="kk-KZ"/>
        </w:rPr>
        <w:t>ға орындалды.</w:t>
      </w:r>
    </w:p>
    <w:p w14:paraId="027F4BB1" w14:textId="77777777" w:rsidR="00DB3D83" w:rsidRPr="00345FFE" w:rsidRDefault="000A6436" w:rsidP="00DB3D83">
      <w:pPr>
        <w:ind w:firstLine="502"/>
        <w:jc w:val="both"/>
        <w:rPr>
          <w:bCs/>
          <w:lang w:val="kk-KZ"/>
        </w:rPr>
      </w:pPr>
      <w:r w:rsidRPr="00345FFE">
        <w:rPr>
          <w:bCs/>
          <w:lang w:val="kk-KZ"/>
        </w:rPr>
        <w:t>Атап айтқанда</w:t>
      </w:r>
      <w:r w:rsidR="00DB3D83" w:rsidRPr="00345FFE">
        <w:rPr>
          <w:bCs/>
          <w:lang w:val="kk-KZ"/>
        </w:rPr>
        <w:t>:</w:t>
      </w:r>
    </w:p>
    <w:p w14:paraId="68878882" w14:textId="77777777" w:rsidR="00DB3D83" w:rsidRPr="00345FFE" w:rsidRDefault="00DB3D83" w:rsidP="00DB3D83">
      <w:pPr>
        <w:ind w:firstLine="502"/>
        <w:jc w:val="both"/>
        <w:rPr>
          <w:bCs/>
          <w:lang w:val="kk-KZ"/>
        </w:rPr>
      </w:pPr>
      <w:r w:rsidRPr="00345FFE">
        <w:rPr>
          <w:bCs/>
          <w:lang w:val="kk-KZ"/>
        </w:rPr>
        <w:t>•</w:t>
      </w:r>
      <w:r w:rsidRPr="00345FFE">
        <w:rPr>
          <w:bCs/>
          <w:lang w:val="kk-KZ"/>
        </w:rPr>
        <w:tab/>
        <w:t xml:space="preserve">1-топ: «Тұрғындар және жылумен қамтамасыз ету мекемемелері» бойынша жоспар </w:t>
      </w:r>
      <w:r w:rsidR="00345FFE" w:rsidRPr="00345FFE">
        <w:rPr>
          <w:bCs/>
          <w:lang w:val="kk-KZ"/>
        </w:rPr>
        <w:t>251 319</w:t>
      </w:r>
      <w:r w:rsidRPr="00345FFE">
        <w:rPr>
          <w:bCs/>
          <w:lang w:val="kk-KZ"/>
        </w:rPr>
        <w:t xml:space="preserve"> мың тенге, нақты орындалғаны </w:t>
      </w:r>
      <w:r w:rsidR="00345FFE" w:rsidRPr="00345FFE">
        <w:rPr>
          <w:bCs/>
          <w:lang w:val="kk-KZ"/>
        </w:rPr>
        <w:t>261 929,8</w:t>
      </w:r>
      <w:r w:rsidRPr="00345FFE">
        <w:rPr>
          <w:bCs/>
          <w:lang w:val="kk-KZ"/>
        </w:rPr>
        <w:t xml:space="preserve"> мың теңге, яғни 1</w:t>
      </w:r>
      <w:r w:rsidR="00345FFE" w:rsidRPr="00345FFE">
        <w:rPr>
          <w:bCs/>
          <w:lang w:val="kk-KZ"/>
        </w:rPr>
        <w:t>04,2</w:t>
      </w:r>
      <w:r w:rsidRPr="00345FFE">
        <w:rPr>
          <w:bCs/>
          <w:lang w:val="kk-KZ"/>
        </w:rPr>
        <w:t>%</w:t>
      </w:r>
      <w:r w:rsidR="000A6436" w:rsidRPr="00345FFE">
        <w:rPr>
          <w:bCs/>
          <w:lang w:val="kk-KZ"/>
        </w:rPr>
        <w:t>-</w:t>
      </w:r>
      <w:r w:rsidRPr="00345FFE">
        <w:rPr>
          <w:bCs/>
          <w:lang w:val="kk-KZ"/>
        </w:rPr>
        <w:t>ға орындалды.</w:t>
      </w:r>
    </w:p>
    <w:p w14:paraId="328CE0CF" w14:textId="77777777" w:rsidR="00DB3D83" w:rsidRPr="00345FFE" w:rsidRDefault="00DB3D83" w:rsidP="00DB3D83">
      <w:pPr>
        <w:ind w:firstLine="502"/>
        <w:jc w:val="both"/>
        <w:rPr>
          <w:bCs/>
          <w:lang w:val="kk-KZ"/>
        </w:rPr>
      </w:pPr>
      <w:r w:rsidRPr="00345FFE">
        <w:rPr>
          <w:bCs/>
          <w:lang w:val="kk-KZ"/>
        </w:rPr>
        <w:t>•</w:t>
      </w:r>
      <w:r w:rsidRPr="00345FFE">
        <w:rPr>
          <w:bCs/>
          <w:lang w:val="kk-KZ"/>
        </w:rPr>
        <w:tab/>
        <w:t xml:space="preserve">2-топ: «Мемлекеттік мекемелер» бойынша жоспар </w:t>
      </w:r>
      <w:r w:rsidR="00345FFE" w:rsidRPr="00345FFE">
        <w:rPr>
          <w:bCs/>
          <w:lang w:val="kk-KZ"/>
        </w:rPr>
        <w:t>373 664,2</w:t>
      </w:r>
      <w:r w:rsidRPr="00345FFE">
        <w:rPr>
          <w:bCs/>
          <w:lang w:val="kk-KZ"/>
        </w:rPr>
        <w:t xml:space="preserve"> мың теңге, нақты орындалғаны </w:t>
      </w:r>
      <w:r w:rsidR="00345FFE" w:rsidRPr="00345FFE">
        <w:rPr>
          <w:bCs/>
          <w:lang w:val="kk-KZ"/>
        </w:rPr>
        <w:t>289 007,7 мың теңге, яғни 77,3</w:t>
      </w:r>
      <w:r w:rsidRPr="00345FFE">
        <w:rPr>
          <w:bCs/>
          <w:lang w:val="kk-KZ"/>
        </w:rPr>
        <w:t>%</w:t>
      </w:r>
      <w:r w:rsidR="000A6436" w:rsidRPr="00345FFE">
        <w:rPr>
          <w:bCs/>
          <w:lang w:val="kk-KZ"/>
        </w:rPr>
        <w:t>-</w:t>
      </w:r>
      <w:r w:rsidRPr="00345FFE">
        <w:rPr>
          <w:bCs/>
          <w:lang w:val="kk-KZ"/>
        </w:rPr>
        <w:t xml:space="preserve">ға орындалды. </w:t>
      </w:r>
    </w:p>
    <w:p w14:paraId="61994029" w14:textId="77777777" w:rsidR="00593688" w:rsidRPr="00943FE5" w:rsidRDefault="00DB3D83" w:rsidP="00DB3D83">
      <w:pPr>
        <w:ind w:firstLine="502"/>
        <w:jc w:val="both"/>
        <w:rPr>
          <w:bCs/>
          <w:lang w:val="kk-KZ"/>
        </w:rPr>
      </w:pPr>
      <w:r w:rsidRPr="00345FFE">
        <w:rPr>
          <w:bCs/>
          <w:lang w:val="kk-KZ"/>
        </w:rPr>
        <w:t>•</w:t>
      </w:r>
      <w:r w:rsidRPr="00345FFE">
        <w:rPr>
          <w:bCs/>
          <w:lang w:val="kk-KZ"/>
        </w:rPr>
        <w:tab/>
        <w:t>3-топ: «Өзгеде 1,2 топқа жатпайтын басқа мекемелер» бойынша жоспар</w:t>
      </w:r>
      <w:r w:rsidR="000A6436" w:rsidRPr="00345FFE">
        <w:rPr>
          <w:bCs/>
          <w:lang w:val="kk-KZ"/>
        </w:rPr>
        <w:t xml:space="preserve">            </w:t>
      </w:r>
      <w:r w:rsidRPr="00345FFE">
        <w:rPr>
          <w:bCs/>
          <w:lang w:val="kk-KZ"/>
        </w:rPr>
        <w:t xml:space="preserve"> </w:t>
      </w:r>
      <w:r w:rsidR="00345FFE" w:rsidRPr="00345FFE">
        <w:rPr>
          <w:bCs/>
          <w:lang w:val="kk-KZ"/>
        </w:rPr>
        <w:t>431 792,4</w:t>
      </w:r>
      <w:r w:rsidRPr="00345FFE">
        <w:rPr>
          <w:bCs/>
          <w:lang w:val="kk-KZ"/>
        </w:rPr>
        <w:t xml:space="preserve"> мың теңге, нақты орындалғаны </w:t>
      </w:r>
      <w:r w:rsidR="00345FFE" w:rsidRPr="00345FFE">
        <w:rPr>
          <w:bCs/>
          <w:lang w:val="kk-KZ"/>
        </w:rPr>
        <w:t>367 187,5</w:t>
      </w:r>
      <w:r w:rsidRPr="00345FFE">
        <w:rPr>
          <w:bCs/>
          <w:lang w:val="kk-KZ"/>
        </w:rPr>
        <w:t xml:space="preserve"> мың теңге, яғни </w:t>
      </w:r>
      <w:r w:rsidR="00345FFE" w:rsidRPr="00345FFE">
        <w:rPr>
          <w:bCs/>
          <w:lang w:val="kk-KZ"/>
        </w:rPr>
        <w:t>85,0</w:t>
      </w:r>
      <w:r w:rsidRPr="00345FFE">
        <w:rPr>
          <w:bCs/>
          <w:lang w:val="kk-KZ"/>
        </w:rPr>
        <w:t>%</w:t>
      </w:r>
      <w:r w:rsidR="000A6436" w:rsidRPr="00345FFE">
        <w:rPr>
          <w:bCs/>
          <w:lang w:val="kk-KZ"/>
        </w:rPr>
        <w:t>-</w:t>
      </w:r>
      <w:r w:rsidRPr="00345FFE">
        <w:rPr>
          <w:bCs/>
          <w:lang w:val="kk-KZ"/>
        </w:rPr>
        <w:t>ға орындалды.</w:t>
      </w:r>
      <w:r w:rsidRPr="00943FE5">
        <w:rPr>
          <w:bCs/>
          <w:lang w:val="kk-KZ"/>
        </w:rPr>
        <w:t xml:space="preserve">  </w:t>
      </w:r>
    </w:p>
    <w:p w14:paraId="4F3F525D" w14:textId="77777777" w:rsidR="00562856" w:rsidRDefault="00562856" w:rsidP="00E21792">
      <w:pPr>
        <w:ind w:firstLine="502"/>
        <w:jc w:val="both"/>
        <w:rPr>
          <w:bCs/>
          <w:lang w:val="kk-KZ"/>
        </w:rPr>
      </w:pPr>
    </w:p>
    <w:p w14:paraId="4B47A216" w14:textId="77777777" w:rsidR="00593688" w:rsidRPr="00943FE5" w:rsidRDefault="00E21792" w:rsidP="00E21792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t>20</w:t>
      </w:r>
      <w:r w:rsidR="002A512A">
        <w:rPr>
          <w:bCs/>
          <w:lang w:val="kk-KZ"/>
        </w:rPr>
        <w:t>20</w:t>
      </w:r>
      <w:r w:rsidRPr="00943FE5">
        <w:rPr>
          <w:bCs/>
          <w:lang w:val="kk-KZ"/>
        </w:rPr>
        <w:t xml:space="preserve"> жыл</w:t>
      </w:r>
      <w:r w:rsidR="002A512A">
        <w:rPr>
          <w:bCs/>
          <w:lang w:val="kk-KZ"/>
        </w:rPr>
        <w:t>дың бірінші жартыжылдығында</w:t>
      </w:r>
      <w:r w:rsidRPr="00943FE5">
        <w:rPr>
          <w:bCs/>
          <w:lang w:val="kk-KZ"/>
        </w:rPr>
        <w:t xml:space="preserve"> есептелген табыс  жоспар</w:t>
      </w:r>
      <w:r w:rsidR="000A6436" w:rsidRPr="00943FE5">
        <w:rPr>
          <w:bCs/>
          <w:lang w:val="kk-KZ"/>
        </w:rPr>
        <w:t xml:space="preserve"> бойынша</w:t>
      </w:r>
      <w:r w:rsidRPr="00943FE5">
        <w:rPr>
          <w:bCs/>
          <w:lang w:val="kk-KZ"/>
        </w:rPr>
        <w:t xml:space="preserve"> </w:t>
      </w:r>
      <w:r w:rsidR="002A512A">
        <w:rPr>
          <w:bCs/>
          <w:lang w:val="kk-KZ"/>
        </w:rPr>
        <w:t>3 615,1</w:t>
      </w:r>
      <w:r w:rsidRPr="00943FE5">
        <w:rPr>
          <w:bCs/>
          <w:lang w:val="kk-KZ"/>
        </w:rPr>
        <w:t xml:space="preserve"> млн. теңге, нақты орындалғаны </w:t>
      </w:r>
      <w:r w:rsidR="002A512A">
        <w:rPr>
          <w:bCs/>
          <w:lang w:val="kk-KZ"/>
        </w:rPr>
        <w:t>3 453,0</w:t>
      </w:r>
      <w:r w:rsidRPr="00943FE5">
        <w:rPr>
          <w:bCs/>
          <w:lang w:val="kk-KZ"/>
        </w:rPr>
        <w:t xml:space="preserve"> млн</w:t>
      </w:r>
      <w:r w:rsidR="000A6436" w:rsidRPr="00943FE5">
        <w:rPr>
          <w:bCs/>
          <w:lang w:val="kk-KZ"/>
        </w:rPr>
        <w:t>.</w:t>
      </w:r>
      <w:r w:rsidRPr="00943FE5">
        <w:rPr>
          <w:bCs/>
          <w:lang w:val="kk-KZ"/>
        </w:rPr>
        <w:t xml:space="preserve"> теңгені құр</w:t>
      </w:r>
      <w:r w:rsidR="000A6436" w:rsidRPr="00943FE5">
        <w:rPr>
          <w:bCs/>
          <w:lang w:val="kk-KZ"/>
        </w:rPr>
        <w:t>ап,</w:t>
      </w:r>
      <w:r w:rsidRPr="00943FE5">
        <w:rPr>
          <w:bCs/>
          <w:lang w:val="kk-KZ"/>
        </w:rPr>
        <w:t xml:space="preserve"> </w:t>
      </w:r>
      <w:r w:rsidR="002A512A">
        <w:rPr>
          <w:bCs/>
          <w:lang w:val="kk-KZ"/>
        </w:rPr>
        <w:t>95,</w:t>
      </w:r>
      <w:r w:rsidRPr="00943FE5">
        <w:rPr>
          <w:bCs/>
          <w:lang w:val="kk-KZ"/>
        </w:rPr>
        <w:t>5% орындалды. Ал</w:t>
      </w:r>
      <w:r w:rsidR="000A6436" w:rsidRPr="00943FE5">
        <w:rPr>
          <w:bCs/>
          <w:lang w:val="kk-KZ"/>
        </w:rPr>
        <w:t>,</w:t>
      </w:r>
      <w:r w:rsidRPr="00943FE5">
        <w:rPr>
          <w:bCs/>
          <w:lang w:val="kk-KZ"/>
        </w:rPr>
        <w:t xml:space="preserve"> тарифтік смета бойынша шығындар жоспарланғаны </w:t>
      </w:r>
      <w:r w:rsidR="002A512A">
        <w:rPr>
          <w:bCs/>
          <w:lang w:val="kk-KZ"/>
        </w:rPr>
        <w:t>2 839,3</w:t>
      </w:r>
      <w:r w:rsidRPr="00943FE5">
        <w:rPr>
          <w:bCs/>
          <w:lang w:val="kk-KZ"/>
        </w:rPr>
        <w:t xml:space="preserve"> млн.теңге болса, нақты орындалғаны </w:t>
      </w:r>
      <w:r w:rsidR="002A512A">
        <w:rPr>
          <w:bCs/>
          <w:lang w:val="kk-KZ"/>
        </w:rPr>
        <w:t>3 356,8</w:t>
      </w:r>
      <w:r w:rsidRPr="00943FE5">
        <w:rPr>
          <w:bCs/>
          <w:lang w:val="kk-KZ"/>
        </w:rPr>
        <w:t xml:space="preserve"> млн.теңге, немесе </w:t>
      </w:r>
      <w:r w:rsidR="002A512A">
        <w:rPr>
          <w:bCs/>
          <w:lang w:val="kk-KZ"/>
        </w:rPr>
        <w:t>118,2</w:t>
      </w:r>
      <w:r w:rsidRPr="00943FE5">
        <w:rPr>
          <w:bCs/>
          <w:lang w:val="kk-KZ"/>
        </w:rPr>
        <w:t>%.</w:t>
      </w:r>
    </w:p>
    <w:p w14:paraId="1621F9D7" w14:textId="77777777" w:rsidR="00562856" w:rsidRDefault="00562856" w:rsidP="00E21792">
      <w:pPr>
        <w:ind w:firstLine="502"/>
        <w:jc w:val="both"/>
        <w:rPr>
          <w:bCs/>
          <w:lang w:val="kk-KZ"/>
        </w:rPr>
      </w:pPr>
    </w:p>
    <w:p w14:paraId="307A6A66" w14:textId="77777777" w:rsidR="00FA6D91" w:rsidRDefault="00FA6D91" w:rsidP="00E21792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lastRenderedPageBreak/>
        <w:t>20</w:t>
      </w:r>
      <w:r w:rsidR="002A512A">
        <w:rPr>
          <w:bCs/>
          <w:lang w:val="kk-KZ"/>
        </w:rPr>
        <w:t>20</w:t>
      </w:r>
      <w:r w:rsidRPr="00943FE5">
        <w:rPr>
          <w:bCs/>
          <w:lang w:val="kk-KZ"/>
        </w:rPr>
        <w:t xml:space="preserve"> жыл</w:t>
      </w:r>
      <w:r w:rsidR="002A512A">
        <w:rPr>
          <w:bCs/>
          <w:lang w:val="kk-KZ"/>
        </w:rPr>
        <w:t>дың бірінші жартыжылдығында</w:t>
      </w:r>
      <w:r w:rsidRPr="00943FE5">
        <w:rPr>
          <w:bCs/>
          <w:lang w:val="kk-KZ"/>
        </w:rPr>
        <w:t xml:space="preserve"> </w:t>
      </w:r>
      <w:r w:rsidR="00A17E33" w:rsidRPr="00943FE5">
        <w:rPr>
          <w:bCs/>
          <w:lang w:val="kk-KZ"/>
        </w:rPr>
        <w:t xml:space="preserve">суды </w:t>
      </w:r>
      <w:r w:rsidRPr="00943FE5">
        <w:rPr>
          <w:bCs/>
          <w:lang w:val="kk-KZ"/>
        </w:rPr>
        <w:t>таратушы желілер арқылы беру қызметтеріне арналған тарифтік сметадағы шығындардың үлес салмағы</w:t>
      </w:r>
      <w:r w:rsidR="000A6436" w:rsidRPr="00943FE5">
        <w:rPr>
          <w:bCs/>
          <w:lang w:val="kk-KZ"/>
        </w:rPr>
        <w:t>:</w:t>
      </w:r>
    </w:p>
    <w:p w14:paraId="635094DB" w14:textId="77777777" w:rsidR="00562856" w:rsidRPr="00943FE5" w:rsidRDefault="00562856" w:rsidP="00E21792">
      <w:pPr>
        <w:ind w:firstLine="502"/>
        <w:jc w:val="both"/>
        <w:rPr>
          <w:bCs/>
          <w:lang w:val="kk-KZ"/>
        </w:rPr>
      </w:pPr>
    </w:p>
    <w:p w14:paraId="256B928A" w14:textId="77777777" w:rsidR="00E46059" w:rsidRPr="00943FE5" w:rsidRDefault="00FA6D91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Негізгі қорларды қалпына келтіру</w:t>
      </w:r>
      <w:r w:rsidR="00E46059" w:rsidRPr="00943FE5">
        <w:rPr>
          <w:bCs/>
          <w:lang w:val="kk-KZ"/>
        </w:rPr>
        <w:t xml:space="preserve"> – 2</w:t>
      </w:r>
      <w:r w:rsidR="002A512A">
        <w:rPr>
          <w:bCs/>
          <w:lang w:val="kk-KZ"/>
        </w:rPr>
        <w:t>0</w:t>
      </w:r>
      <w:r w:rsidR="00E46059" w:rsidRPr="00943FE5">
        <w:rPr>
          <w:bCs/>
          <w:lang w:val="en-US"/>
        </w:rPr>
        <w:t>%</w:t>
      </w:r>
      <w:r w:rsidR="00AE6053" w:rsidRPr="00943FE5">
        <w:rPr>
          <w:bCs/>
          <w:lang w:val="kk-KZ"/>
        </w:rPr>
        <w:t>;</w:t>
      </w:r>
    </w:p>
    <w:p w14:paraId="2AE19113" w14:textId="77777777" w:rsidR="00FA6D91" w:rsidRPr="00943FE5" w:rsidRDefault="00FA6D91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Негізгі қарызды қайтару және сыйақы шығындары</w:t>
      </w:r>
      <w:r w:rsidR="00E46059" w:rsidRPr="00943FE5">
        <w:rPr>
          <w:bCs/>
          <w:lang w:val="kk-KZ"/>
        </w:rPr>
        <w:t xml:space="preserve"> – 2</w:t>
      </w:r>
      <w:r w:rsidR="002A512A">
        <w:rPr>
          <w:bCs/>
          <w:lang w:val="kk-KZ"/>
        </w:rPr>
        <w:t>4</w:t>
      </w:r>
      <w:r w:rsidR="00E46059" w:rsidRPr="00943FE5">
        <w:rPr>
          <w:bCs/>
          <w:lang w:val="kk-KZ"/>
        </w:rPr>
        <w:t>%</w:t>
      </w:r>
      <w:r w:rsidR="00AE6053" w:rsidRPr="00943FE5">
        <w:rPr>
          <w:bCs/>
          <w:lang w:val="kk-KZ"/>
        </w:rPr>
        <w:t>;</w:t>
      </w:r>
    </w:p>
    <w:p w14:paraId="2A8750AF" w14:textId="77777777" w:rsidR="00FA6D91" w:rsidRPr="00943FE5" w:rsidRDefault="00FA6D91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Салықтар</w:t>
      </w:r>
      <w:r w:rsidR="00AE6053" w:rsidRPr="00943FE5">
        <w:rPr>
          <w:bCs/>
          <w:lang w:val="en-US"/>
        </w:rPr>
        <w:t xml:space="preserve"> – 14%</w:t>
      </w:r>
      <w:r w:rsidR="00AE6053" w:rsidRPr="00943FE5">
        <w:rPr>
          <w:bCs/>
          <w:lang w:val="kk-KZ"/>
        </w:rPr>
        <w:t>;</w:t>
      </w:r>
    </w:p>
    <w:p w14:paraId="242F07B1" w14:textId="77777777" w:rsidR="00FA6D91" w:rsidRPr="00943FE5" w:rsidRDefault="00FA6D91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Ағымдағы пайдалану шығындары</w:t>
      </w:r>
      <w:r w:rsidR="00E46059" w:rsidRPr="00943FE5">
        <w:rPr>
          <w:bCs/>
          <w:lang w:val="en-US"/>
        </w:rPr>
        <w:t xml:space="preserve"> – 1</w:t>
      </w:r>
      <w:r w:rsidR="002A512A">
        <w:rPr>
          <w:bCs/>
          <w:lang w:val="kk-KZ"/>
        </w:rPr>
        <w:t>6</w:t>
      </w:r>
      <w:r w:rsidR="00E46059" w:rsidRPr="00943FE5">
        <w:rPr>
          <w:bCs/>
          <w:lang w:val="en-US"/>
        </w:rPr>
        <w:t>%</w:t>
      </w:r>
      <w:r w:rsidR="00AE6053" w:rsidRPr="00943FE5">
        <w:rPr>
          <w:bCs/>
          <w:lang w:val="kk-KZ"/>
        </w:rPr>
        <w:t>;</w:t>
      </w:r>
    </w:p>
    <w:p w14:paraId="3B46DB08" w14:textId="77777777" w:rsidR="00FA6D91" w:rsidRPr="00943FE5" w:rsidRDefault="00FA6D91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Суды тас</w:t>
      </w:r>
      <w:r w:rsidR="00996587" w:rsidRPr="00943FE5">
        <w:rPr>
          <w:bCs/>
          <w:lang w:val="kk-KZ"/>
        </w:rPr>
        <w:t>ы</w:t>
      </w:r>
      <w:r w:rsidRPr="00943FE5">
        <w:rPr>
          <w:bCs/>
          <w:lang w:val="kk-KZ"/>
        </w:rPr>
        <w:t>малдау қызметі</w:t>
      </w:r>
      <w:r w:rsidR="00996587" w:rsidRPr="00943FE5">
        <w:rPr>
          <w:bCs/>
          <w:lang w:val="kk-KZ"/>
        </w:rPr>
        <w:t>нің</w:t>
      </w:r>
      <w:r w:rsidRPr="00943FE5">
        <w:rPr>
          <w:bCs/>
          <w:lang w:val="kk-KZ"/>
        </w:rPr>
        <w:t xml:space="preserve"> шығындары</w:t>
      </w:r>
      <w:r w:rsidR="00236346" w:rsidRPr="00943FE5">
        <w:rPr>
          <w:bCs/>
          <w:lang w:val="en-US"/>
        </w:rPr>
        <w:t xml:space="preserve"> – 8%</w:t>
      </w:r>
      <w:r w:rsidR="00AE6053" w:rsidRPr="00943FE5">
        <w:rPr>
          <w:bCs/>
          <w:lang w:val="kk-KZ"/>
        </w:rPr>
        <w:t>;</w:t>
      </w:r>
    </w:p>
    <w:p w14:paraId="284D918F" w14:textId="77777777" w:rsidR="00FA6D91" w:rsidRPr="00943FE5" w:rsidRDefault="00FA6D91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Бақылаушылардың қызметтері</w:t>
      </w:r>
      <w:r w:rsidR="00AE6053" w:rsidRPr="00943FE5">
        <w:rPr>
          <w:bCs/>
          <w:lang w:val="en-US"/>
        </w:rPr>
        <w:t xml:space="preserve"> – </w:t>
      </w:r>
      <w:r w:rsidR="002A512A">
        <w:rPr>
          <w:bCs/>
          <w:lang w:val="kk-KZ"/>
        </w:rPr>
        <w:t>5</w:t>
      </w:r>
      <w:r w:rsidR="00AE6053" w:rsidRPr="00943FE5">
        <w:rPr>
          <w:bCs/>
          <w:lang w:val="en-US"/>
        </w:rPr>
        <w:t>%</w:t>
      </w:r>
      <w:r w:rsidR="00AE6053" w:rsidRPr="00943FE5">
        <w:rPr>
          <w:bCs/>
          <w:lang w:val="kk-KZ"/>
        </w:rPr>
        <w:t>;</w:t>
      </w:r>
    </w:p>
    <w:p w14:paraId="42D5D1A6" w14:textId="77777777" w:rsidR="00FA6D91" w:rsidRPr="00943FE5" w:rsidRDefault="00E46059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Жалақы</w:t>
      </w:r>
      <w:r w:rsidR="002A512A">
        <w:rPr>
          <w:bCs/>
          <w:lang w:val="en-US"/>
        </w:rPr>
        <w:t xml:space="preserve"> – </w:t>
      </w:r>
      <w:r w:rsidR="002A512A">
        <w:rPr>
          <w:bCs/>
          <w:lang w:val="kk-KZ"/>
        </w:rPr>
        <w:t>5</w:t>
      </w:r>
      <w:r w:rsidR="00AE6053" w:rsidRPr="00943FE5">
        <w:rPr>
          <w:bCs/>
          <w:lang w:val="en-US"/>
        </w:rPr>
        <w:t>%</w:t>
      </w:r>
      <w:r w:rsidR="00AE6053" w:rsidRPr="00943FE5">
        <w:rPr>
          <w:bCs/>
          <w:lang w:val="kk-KZ"/>
        </w:rPr>
        <w:t>;</w:t>
      </w:r>
    </w:p>
    <w:p w14:paraId="1FD897B6" w14:textId="77777777" w:rsidR="00E46059" w:rsidRPr="00943FE5" w:rsidRDefault="00E46059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Күрделі жөндеу</w:t>
      </w:r>
      <w:r w:rsidR="00AE6053" w:rsidRPr="00943FE5">
        <w:rPr>
          <w:bCs/>
          <w:lang w:val="en-US"/>
        </w:rPr>
        <w:t xml:space="preserve"> – </w:t>
      </w:r>
      <w:r w:rsidR="002A512A">
        <w:rPr>
          <w:bCs/>
          <w:lang w:val="kk-KZ"/>
        </w:rPr>
        <w:t>2</w:t>
      </w:r>
      <w:r w:rsidR="00AE6053" w:rsidRPr="00943FE5">
        <w:rPr>
          <w:bCs/>
          <w:lang w:val="en-US"/>
        </w:rPr>
        <w:t>%</w:t>
      </w:r>
      <w:r w:rsidR="00AE6053" w:rsidRPr="00943FE5">
        <w:rPr>
          <w:bCs/>
          <w:lang w:val="kk-KZ"/>
        </w:rPr>
        <w:t>;</w:t>
      </w:r>
    </w:p>
    <w:p w14:paraId="5340E2C1" w14:textId="77777777" w:rsidR="00E46059" w:rsidRPr="00943FE5" w:rsidRDefault="00E46059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Автотранспор</w:t>
      </w:r>
      <w:r w:rsidR="00996587" w:rsidRPr="00943FE5">
        <w:rPr>
          <w:bCs/>
          <w:lang w:val="kk-KZ"/>
        </w:rPr>
        <w:t>т</w:t>
      </w:r>
      <w:r w:rsidRPr="00943FE5">
        <w:rPr>
          <w:bCs/>
          <w:lang w:val="kk-KZ"/>
        </w:rPr>
        <w:t xml:space="preserve"> және арнайы техника шығындары</w:t>
      </w:r>
      <w:r w:rsidR="00236346" w:rsidRPr="00943FE5">
        <w:rPr>
          <w:bCs/>
        </w:rPr>
        <w:t xml:space="preserve"> – 2%</w:t>
      </w:r>
      <w:r w:rsidR="00AE6053" w:rsidRPr="00943FE5">
        <w:rPr>
          <w:bCs/>
          <w:lang w:val="kk-KZ"/>
        </w:rPr>
        <w:t>;</w:t>
      </w:r>
    </w:p>
    <w:p w14:paraId="7B47E472" w14:textId="77777777" w:rsidR="00E46059" w:rsidRPr="00943FE5" w:rsidRDefault="00996587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Сатып алынған электр қу</w:t>
      </w:r>
      <w:r w:rsidR="00E46059" w:rsidRPr="00943FE5">
        <w:rPr>
          <w:bCs/>
          <w:lang w:val="kk-KZ"/>
        </w:rPr>
        <w:t>аты</w:t>
      </w:r>
      <w:r w:rsidR="00236346" w:rsidRPr="00943FE5">
        <w:rPr>
          <w:bCs/>
          <w:lang w:val="en-US"/>
        </w:rPr>
        <w:t xml:space="preserve"> – </w:t>
      </w:r>
      <w:r w:rsidR="002A512A">
        <w:rPr>
          <w:bCs/>
          <w:lang w:val="kk-KZ"/>
        </w:rPr>
        <w:t>2</w:t>
      </w:r>
      <w:r w:rsidR="00236346" w:rsidRPr="00943FE5">
        <w:rPr>
          <w:bCs/>
          <w:lang w:val="en-US"/>
        </w:rPr>
        <w:t>%</w:t>
      </w:r>
      <w:r w:rsidR="00AE6053" w:rsidRPr="00943FE5">
        <w:rPr>
          <w:bCs/>
          <w:lang w:val="kk-KZ"/>
        </w:rPr>
        <w:t>;</w:t>
      </w:r>
    </w:p>
    <w:p w14:paraId="1013DD8E" w14:textId="77777777" w:rsidR="00E46059" w:rsidRPr="00943FE5" w:rsidRDefault="00E46059" w:rsidP="00E46059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Басқа өндірістік шығындар</w:t>
      </w:r>
      <w:r w:rsidR="00236346" w:rsidRPr="00943FE5">
        <w:rPr>
          <w:bCs/>
          <w:lang w:val="kk-KZ"/>
        </w:rPr>
        <w:t xml:space="preserve"> – </w:t>
      </w:r>
      <w:r w:rsidR="002A512A">
        <w:rPr>
          <w:bCs/>
          <w:lang w:val="kk-KZ"/>
        </w:rPr>
        <w:t>2</w:t>
      </w:r>
      <w:r w:rsidR="00236346" w:rsidRPr="00943FE5">
        <w:rPr>
          <w:bCs/>
          <w:lang w:val="kk-KZ"/>
        </w:rPr>
        <w:t>% ды құрады.</w:t>
      </w:r>
    </w:p>
    <w:p w14:paraId="6527590A" w14:textId="77777777" w:rsidR="00562856" w:rsidRDefault="00562856" w:rsidP="00736C67">
      <w:pPr>
        <w:ind w:firstLine="567"/>
        <w:jc w:val="both"/>
        <w:rPr>
          <w:bCs/>
          <w:lang w:val="kk-KZ"/>
        </w:rPr>
      </w:pPr>
    </w:p>
    <w:p w14:paraId="318FC746" w14:textId="77777777" w:rsidR="00A17E33" w:rsidRDefault="00A17E33" w:rsidP="00736C67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Сарқынды суларды бұру қызметтеріне арналған тарифтік сметадағы шығындардың үлес салмағы</w:t>
      </w:r>
      <w:r w:rsidR="00996587" w:rsidRPr="00943FE5">
        <w:rPr>
          <w:bCs/>
          <w:lang w:val="kk-KZ"/>
        </w:rPr>
        <w:t>:</w:t>
      </w:r>
    </w:p>
    <w:p w14:paraId="73DC9ED2" w14:textId="77777777" w:rsidR="00562856" w:rsidRPr="00943FE5" w:rsidRDefault="00562856" w:rsidP="00736C67">
      <w:pPr>
        <w:ind w:firstLine="567"/>
        <w:jc w:val="both"/>
        <w:rPr>
          <w:bCs/>
          <w:lang w:val="kk-KZ"/>
        </w:rPr>
      </w:pPr>
    </w:p>
    <w:p w14:paraId="71C5C8AF" w14:textId="77777777" w:rsidR="00A17E33" w:rsidRPr="00943FE5" w:rsidRDefault="00A17E33" w:rsidP="00A17E33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Негізгі қарызды қа</w:t>
      </w:r>
      <w:r w:rsidR="002A512A">
        <w:rPr>
          <w:bCs/>
          <w:lang w:val="kk-KZ"/>
        </w:rPr>
        <w:t>йтару және сыйақы шығындары – 26</w:t>
      </w:r>
      <w:r w:rsidR="00996587" w:rsidRPr="00943FE5">
        <w:rPr>
          <w:bCs/>
          <w:lang w:val="kk-KZ"/>
        </w:rPr>
        <w:t>%;</w:t>
      </w:r>
    </w:p>
    <w:p w14:paraId="4BB0DF14" w14:textId="77777777" w:rsidR="00A17E33" w:rsidRPr="00943FE5" w:rsidRDefault="00A17E33" w:rsidP="00A17E33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Салықтар</w:t>
      </w:r>
      <w:r w:rsidR="00766619" w:rsidRPr="00943FE5">
        <w:rPr>
          <w:bCs/>
          <w:lang w:val="en-US"/>
        </w:rPr>
        <w:t xml:space="preserve"> – </w:t>
      </w:r>
      <w:r w:rsidR="002A512A">
        <w:rPr>
          <w:bCs/>
          <w:lang w:val="kk-KZ"/>
        </w:rPr>
        <w:t>23</w:t>
      </w:r>
      <w:r w:rsidR="00996587" w:rsidRPr="00943FE5">
        <w:rPr>
          <w:bCs/>
          <w:lang w:val="en-US"/>
        </w:rPr>
        <w:t>%</w:t>
      </w:r>
      <w:r w:rsidR="00996587" w:rsidRPr="00943FE5">
        <w:rPr>
          <w:bCs/>
          <w:lang w:val="kk-KZ"/>
        </w:rPr>
        <w:t>;</w:t>
      </w:r>
    </w:p>
    <w:p w14:paraId="5B6AE5B2" w14:textId="77777777" w:rsidR="00A17E33" w:rsidRPr="00943FE5" w:rsidRDefault="00A17E33" w:rsidP="00A17E33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Ағымдағы пайдалану шығындары</w:t>
      </w:r>
      <w:r w:rsidRPr="00943FE5">
        <w:rPr>
          <w:bCs/>
          <w:lang w:val="en-US"/>
        </w:rPr>
        <w:t xml:space="preserve"> – 1</w:t>
      </w:r>
      <w:r w:rsidR="002A512A">
        <w:rPr>
          <w:bCs/>
          <w:lang w:val="kk-KZ"/>
        </w:rPr>
        <w:t>4</w:t>
      </w:r>
      <w:r w:rsidR="00996587" w:rsidRPr="00943FE5">
        <w:rPr>
          <w:bCs/>
          <w:lang w:val="en-US"/>
        </w:rPr>
        <w:t>%</w:t>
      </w:r>
      <w:r w:rsidR="00996587" w:rsidRPr="00943FE5">
        <w:rPr>
          <w:bCs/>
          <w:lang w:val="kk-KZ"/>
        </w:rPr>
        <w:t>;</w:t>
      </w:r>
    </w:p>
    <w:p w14:paraId="2EFAB8EE" w14:textId="77777777" w:rsidR="00A17E33" w:rsidRPr="00943FE5" w:rsidRDefault="00A17E33" w:rsidP="00A17E33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Суды тас</w:t>
      </w:r>
      <w:r w:rsidR="00996587" w:rsidRPr="00943FE5">
        <w:rPr>
          <w:bCs/>
          <w:lang w:val="kk-KZ"/>
        </w:rPr>
        <w:t>ы</w:t>
      </w:r>
      <w:r w:rsidRPr="00943FE5">
        <w:rPr>
          <w:bCs/>
          <w:lang w:val="kk-KZ"/>
        </w:rPr>
        <w:t>малдау қызметі</w:t>
      </w:r>
      <w:r w:rsidR="00996587" w:rsidRPr="00943FE5">
        <w:rPr>
          <w:bCs/>
          <w:lang w:val="kk-KZ"/>
        </w:rPr>
        <w:t>нің</w:t>
      </w:r>
      <w:r w:rsidRPr="00943FE5">
        <w:rPr>
          <w:bCs/>
          <w:lang w:val="kk-KZ"/>
        </w:rPr>
        <w:t xml:space="preserve"> шығындары</w:t>
      </w:r>
      <w:r w:rsidR="002A512A">
        <w:rPr>
          <w:bCs/>
          <w:lang w:val="en-US"/>
        </w:rPr>
        <w:t xml:space="preserve"> – </w:t>
      </w:r>
      <w:r w:rsidR="002A512A">
        <w:rPr>
          <w:bCs/>
          <w:lang w:val="kk-KZ"/>
        </w:rPr>
        <w:t>9</w:t>
      </w:r>
      <w:r w:rsidR="00996587" w:rsidRPr="00943FE5">
        <w:rPr>
          <w:bCs/>
          <w:lang w:val="en-US"/>
        </w:rPr>
        <w:t>%</w:t>
      </w:r>
      <w:r w:rsidR="00996587" w:rsidRPr="00943FE5">
        <w:rPr>
          <w:bCs/>
          <w:lang w:val="kk-KZ"/>
        </w:rPr>
        <w:t>;</w:t>
      </w:r>
    </w:p>
    <w:p w14:paraId="63953F13" w14:textId="77777777" w:rsidR="00A17E33" w:rsidRPr="00943FE5" w:rsidRDefault="00A17E33" w:rsidP="00A17E33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Бақылаушылардың қызметтері</w:t>
      </w:r>
      <w:r w:rsidRPr="00943FE5">
        <w:rPr>
          <w:bCs/>
          <w:lang w:val="en-US"/>
        </w:rPr>
        <w:t xml:space="preserve"> – </w:t>
      </w:r>
      <w:r w:rsidR="002A512A">
        <w:rPr>
          <w:bCs/>
          <w:lang w:val="kk-KZ"/>
        </w:rPr>
        <w:t>7</w:t>
      </w:r>
      <w:r w:rsidR="00996587" w:rsidRPr="00943FE5">
        <w:rPr>
          <w:bCs/>
          <w:lang w:val="en-US"/>
        </w:rPr>
        <w:t>%</w:t>
      </w:r>
      <w:r w:rsidR="00996587" w:rsidRPr="00943FE5">
        <w:rPr>
          <w:bCs/>
          <w:lang w:val="kk-KZ"/>
        </w:rPr>
        <w:t>;</w:t>
      </w:r>
    </w:p>
    <w:p w14:paraId="6FA1BA14" w14:textId="77777777" w:rsidR="00A17E33" w:rsidRPr="00943FE5" w:rsidRDefault="00A17E33" w:rsidP="00A17E33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Жалақы</w:t>
      </w:r>
      <w:r w:rsidRPr="00943FE5">
        <w:rPr>
          <w:bCs/>
          <w:lang w:val="en-US"/>
        </w:rPr>
        <w:t xml:space="preserve"> – </w:t>
      </w:r>
      <w:r w:rsidR="002A512A">
        <w:rPr>
          <w:bCs/>
          <w:lang w:val="kk-KZ"/>
        </w:rPr>
        <w:t>4</w:t>
      </w:r>
      <w:r w:rsidR="00996587" w:rsidRPr="00943FE5">
        <w:rPr>
          <w:bCs/>
          <w:lang w:val="en-US"/>
        </w:rPr>
        <w:t>%</w:t>
      </w:r>
      <w:r w:rsidR="00996587" w:rsidRPr="00943FE5">
        <w:rPr>
          <w:bCs/>
          <w:lang w:val="kk-KZ"/>
        </w:rPr>
        <w:t>;</w:t>
      </w:r>
    </w:p>
    <w:p w14:paraId="2A6C8CF9" w14:textId="77777777" w:rsidR="00A17E33" w:rsidRPr="00943FE5" w:rsidRDefault="00A17E33" w:rsidP="00A17E33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Күрделі жөндеу</w:t>
      </w:r>
      <w:r w:rsidRPr="00943FE5">
        <w:rPr>
          <w:bCs/>
          <w:lang w:val="en-US"/>
        </w:rPr>
        <w:t xml:space="preserve"> – </w:t>
      </w:r>
      <w:r w:rsidR="002A512A">
        <w:rPr>
          <w:bCs/>
          <w:lang w:val="kk-KZ"/>
        </w:rPr>
        <w:t>9</w:t>
      </w:r>
      <w:r w:rsidR="00996587" w:rsidRPr="00943FE5">
        <w:rPr>
          <w:bCs/>
          <w:lang w:val="en-US"/>
        </w:rPr>
        <w:t>%</w:t>
      </w:r>
      <w:r w:rsidR="00996587" w:rsidRPr="00943FE5">
        <w:rPr>
          <w:bCs/>
          <w:lang w:val="kk-KZ"/>
        </w:rPr>
        <w:t>;</w:t>
      </w:r>
    </w:p>
    <w:p w14:paraId="2169021A" w14:textId="77777777" w:rsidR="00A17E33" w:rsidRPr="00943FE5" w:rsidRDefault="00A17E33" w:rsidP="00A17E33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>Автотранспор</w:t>
      </w:r>
      <w:r w:rsidR="00996587" w:rsidRPr="00943FE5">
        <w:rPr>
          <w:bCs/>
          <w:lang w:val="kk-KZ"/>
        </w:rPr>
        <w:t>т</w:t>
      </w:r>
      <w:r w:rsidRPr="00943FE5">
        <w:rPr>
          <w:bCs/>
          <w:lang w:val="kk-KZ"/>
        </w:rPr>
        <w:t xml:space="preserve"> және арнайы техника шығындары</w:t>
      </w:r>
      <w:r w:rsidRPr="00943FE5">
        <w:rPr>
          <w:bCs/>
        </w:rPr>
        <w:t xml:space="preserve"> – 2%</w:t>
      </w:r>
      <w:r w:rsidR="00996587" w:rsidRPr="00943FE5">
        <w:rPr>
          <w:bCs/>
          <w:lang w:val="kk-KZ"/>
        </w:rPr>
        <w:t>;</w:t>
      </w:r>
    </w:p>
    <w:p w14:paraId="54826A86" w14:textId="77777777" w:rsidR="00A17E33" w:rsidRPr="00943FE5" w:rsidRDefault="00A17E33" w:rsidP="00A17E33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 xml:space="preserve">Сатып алынған </w:t>
      </w:r>
      <w:r w:rsidR="00996587" w:rsidRPr="00943FE5">
        <w:rPr>
          <w:bCs/>
          <w:lang w:val="kk-KZ"/>
        </w:rPr>
        <w:t>электр қу</w:t>
      </w:r>
      <w:r w:rsidRPr="00943FE5">
        <w:rPr>
          <w:bCs/>
          <w:lang w:val="kk-KZ"/>
        </w:rPr>
        <w:t>аты</w:t>
      </w:r>
      <w:r w:rsidRPr="00943FE5">
        <w:rPr>
          <w:bCs/>
          <w:lang w:val="en-US"/>
        </w:rPr>
        <w:t xml:space="preserve"> – </w:t>
      </w:r>
      <w:r w:rsidR="002A512A">
        <w:rPr>
          <w:bCs/>
          <w:lang w:val="kk-KZ"/>
        </w:rPr>
        <w:t>4</w:t>
      </w:r>
      <w:r w:rsidR="00996587" w:rsidRPr="00943FE5">
        <w:rPr>
          <w:bCs/>
          <w:lang w:val="en-US"/>
        </w:rPr>
        <w:t>%</w:t>
      </w:r>
      <w:r w:rsidR="00996587" w:rsidRPr="00943FE5">
        <w:rPr>
          <w:bCs/>
          <w:lang w:val="kk-KZ"/>
        </w:rPr>
        <w:t>;</w:t>
      </w:r>
    </w:p>
    <w:p w14:paraId="2A3D70AC" w14:textId="77777777" w:rsidR="00A17E33" w:rsidRPr="00943FE5" w:rsidRDefault="00A17E33" w:rsidP="00A17E33">
      <w:pPr>
        <w:pStyle w:val="a3"/>
        <w:numPr>
          <w:ilvl w:val="0"/>
          <w:numId w:val="38"/>
        </w:numPr>
        <w:jc w:val="both"/>
        <w:rPr>
          <w:bCs/>
          <w:lang w:val="kk-KZ"/>
        </w:rPr>
      </w:pPr>
      <w:r w:rsidRPr="00943FE5">
        <w:rPr>
          <w:bCs/>
          <w:lang w:val="kk-KZ"/>
        </w:rPr>
        <w:t xml:space="preserve">Басқа өндірістік шығындар – </w:t>
      </w:r>
      <w:r w:rsidR="00766619" w:rsidRPr="00943FE5">
        <w:rPr>
          <w:bCs/>
          <w:lang w:val="kk-KZ"/>
        </w:rPr>
        <w:t>2</w:t>
      </w:r>
      <w:r w:rsidRPr="00943FE5">
        <w:rPr>
          <w:bCs/>
          <w:lang w:val="kk-KZ"/>
        </w:rPr>
        <w:t>% ды құрады.</w:t>
      </w:r>
    </w:p>
    <w:p w14:paraId="12182FBC" w14:textId="77777777" w:rsidR="00562856" w:rsidRDefault="00562856" w:rsidP="00736C67">
      <w:pPr>
        <w:ind w:firstLine="567"/>
        <w:jc w:val="both"/>
        <w:rPr>
          <w:bCs/>
          <w:lang w:val="kk-KZ"/>
        </w:rPr>
      </w:pPr>
    </w:p>
    <w:p w14:paraId="44EBEA15" w14:textId="77777777" w:rsidR="00235215" w:rsidRPr="00943FE5" w:rsidRDefault="00B12DB2" w:rsidP="00736C67">
      <w:pPr>
        <w:ind w:firstLine="567"/>
        <w:jc w:val="both"/>
        <w:rPr>
          <w:bCs/>
          <w:lang w:val="kk-KZ"/>
        </w:rPr>
      </w:pPr>
      <w:r>
        <w:rPr>
          <w:bCs/>
          <w:lang w:val="kk-KZ"/>
        </w:rPr>
        <w:t>2020 жылдың бірінші жартыжылдығында к</w:t>
      </w:r>
      <w:r w:rsidR="00235215" w:rsidRPr="00943FE5">
        <w:rPr>
          <w:bCs/>
          <w:lang w:val="kk-KZ"/>
        </w:rPr>
        <w:t>өрсетілген қызмет</w:t>
      </w:r>
      <w:r w:rsidR="00996587" w:rsidRPr="00943FE5">
        <w:rPr>
          <w:bCs/>
          <w:lang w:val="kk-KZ"/>
        </w:rPr>
        <w:t>тердің</w:t>
      </w:r>
      <w:r w:rsidR="00235215" w:rsidRPr="00943FE5">
        <w:rPr>
          <w:bCs/>
          <w:lang w:val="kk-KZ"/>
        </w:rPr>
        <w:t xml:space="preserve"> көлемдері төмендегі көрсеткішт</w:t>
      </w:r>
      <w:r w:rsidR="00996587" w:rsidRPr="00943FE5">
        <w:rPr>
          <w:bCs/>
          <w:lang w:val="kk-KZ"/>
        </w:rPr>
        <w:t>ерді</w:t>
      </w:r>
      <w:r w:rsidR="00235215" w:rsidRPr="00943FE5">
        <w:rPr>
          <w:bCs/>
          <w:lang w:val="kk-KZ"/>
        </w:rPr>
        <w:t xml:space="preserve"> құрады: </w:t>
      </w:r>
    </w:p>
    <w:p w14:paraId="297FF69B" w14:textId="77777777" w:rsidR="00235215" w:rsidRPr="00AF1531" w:rsidRDefault="00235215" w:rsidP="00736C67">
      <w:pPr>
        <w:ind w:firstLine="567"/>
        <w:jc w:val="both"/>
        <w:rPr>
          <w:bCs/>
          <w:lang w:val="kk-KZ"/>
        </w:rPr>
      </w:pPr>
      <w:r w:rsidRPr="00AF1531">
        <w:rPr>
          <w:bCs/>
          <w:lang w:val="kk-KZ"/>
        </w:rPr>
        <w:t xml:space="preserve">Суды таратушы желілер арқылы беру қызметі жоспар бойынша </w:t>
      </w:r>
      <w:r w:rsidR="00B12DB2" w:rsidRPr="00AF1531">
        <w:rPr>
          <w:bCs/>
          <w:lang w:val="kk-KZ"/>
        </w:rPr>
        <w:t>24 061,6</w:t>
      </w:r>
      <w:r w:rsidRPr="00AF1531">
        <w:rPr>
          <w:bCs/>
          <w:lang w:val="kk-KZ"/>
        </w:rPr>
        <w:t xml:space="preserve"> мың м3, нақты орындалғаны </w:t>
      </w:r>
      <w:r w:rsidR="00B12DB2" w:rsidRPr="00AF1531">
        <w:rPr>
          <w:bCs/>
          <w:lang w:val="kk-KZ"/>
        </w:rPr>
        <w:t>21 463,1</w:t>
      </w:r>
      <w:r w:rsidRPr="00AF1531">
        <w:rPr>
          <w:bCs/>
          <w:lang w:val="kk-KZ"/>
        </w:rPr>
        <w:t xml:space="preserve"> мың м3, яғни </w:t>
      </w:r>
      <w:r w:rsidR="00B12DB2" w:rsidRPr="00AF1531">
        <w:rPr>
          <w:bCs/>
          <w:lang w:val="kk-KZ"/>
        </w:rPr>
        <w:t>89,2</w:t>
      </w:r>
      <w:r w:rsidRPr="00AF1531">
        <w:rPr>
          <w:bCs/>
          <w:lang w:val="kk-KZ"/>
        </w:rPr>
        <w:t>%</w:t>
      </w:r>
      <w:r w:rsidR="00996587" w:rsidRPr="00AF1531">
        <w:rPr>
          <w:bCs/>
          <w:lang w:val="kk-KZ"/>
        </w:rPr>
        <w:t>-</w:t>
      </w:r>
      <w:r w:rsidRPr="00AF1531">
        <w:rPr>
          <w:bCs/>
          <w:lang w:val="kk-KZ"/>
        </w:rPr>
        <w:t>ға орындалды.</w:t>
      </w:r>
    </w:p>
    <w:p w14:paraId="2D245D05" w14:textId="77777777" w:rsidR="00562856" w:rsidRPr="00AF1531" w:rsidRDefault="00562856" w:rsidP="00736C67">
      <w:pPr>
        <w:ind w:firstLine="567"/>
        <w:jc w:val="both"/>
        <w:rPr>
          <w:bCs/>
          <w:lang w:val="kk-KZ"/>
        </w:rPr>
      </w:pPr>
    </w:p>
    <w:p w14:paraId="671151F2" w14:textId="77777777" w:rsidR="00235215" w:rsidRPr="00AF1531" w:rsidRDefault="00235215" w:rsidP="00235215">
      <w:pPr>
        <w:pStyle w:val="a3"/>
        <w:numPr>
          <w:ilvl w:val="0"/>
          <w:numId w:val="39"/>
        </w:numPr>
        <w:ind w:left="709"/>
        <w:jc w:val="both"/>
        <w:rPr>
          <w:bCs/>
          <w:lang w:val="kk-KZ"/>
        </w:rPr>
      </w:pPr>
      <w:r w:rsidRPr="00AF1531">
        <w:rPr>
          <w:bCs/>
          <w:lang w:val="kk-KZ"/>
        </w:rPr>
        <w:t xml:space="preserve"> «Сайрам Тазалық» ЖШС-і бойынша жосп</w:t>
      </w:r>
      <w:r w:rsidR="00B12DB2" w:rsidRPr="00AF1531">
        <w:rPr>
          <w:bCs/>
          <w:lang w:val="kk-KZ"/>
        </w:rPr>
        <w:t>арланғаны 1 539,2</w:t>
      </w:r>
      <w:r w:rsidRPr="00AF1531">
        <w:rPr>
          <w:bCs/>
          <w:lang w:val="kk-KZ"/>
        </w:rPr>
        <w:t xml:space="preserve"> мың м3, нақты орындалғаны </w:t>
      </w:r>
      <w:r w:rsidR="00B12DB2" w:rsidRPr="00AF1531">
        <w:rPr>
          <w:bCs/>
          <w:lang w:val="kk-KZ"/>
        </w:rPr>
        <w:t>1 307,0</w:t>
      </w:r>
      <w:r w:rsidRPr="00AF1531">
        <w:rPr>
          <w:bCs/>
          <w:lang w:val="kk-KZ"/>
        </w:rPr>
        <w:t xml:space="preserve"> мың м3.</w:t>
      </w:r>
    </w:p>
    <w:p w14:paraId="1E81958C" w14:textId="77777777" w:rsidR="00235215" w:rsidRPr="00AF1531" w:rsidRDefault="00C70B6F" w:rsidP="00235215">
      <w:pPr>
        <w:pStyle w:val="a3"/>
        <w:numPr>
          <w:ilvl w:val="0"/>
          <w:numId w:val="39"/>
        </w:numPr>
        <w:ind w:left="709"/>
        <w:jc w:val="both"/>
        <w:rPr>
          <w:bCs/>
          <w:lang w:val="kk-KZ"/>
        </w:rPr>
      </w:pPr>
      <w:r>
        <w:rPr>
          <w:bCs/>
          <w:lang w:val="kk-KZ"/>
        </w:rPr>
        <w:t>«Тасқұдық БАҚ</w:t>
      </w:r>
      <w:r w:rsidR="00235215" w:rsidRPr="00AF1531">
        <w:rPr>
          <w:bCs/>
          <w:lang w:val="kk-KZ"/>
        </w:rPr>
        <w:t xml:space="preserve">» ЖШС-і бойынша жоспарланғаны </w:t>
      </w:r>
      <w:r w:rsidR="00B12DB2" w:rsidRPr="00AF1531">
        <w:rPr>
          <w:bCs/>
          <w:lang w:val="kk-KZ"/>
        </w:rPr>
        <w:t>297,1</w:t>
      </w:r>
      <w:r w:rsidR="00235215" w:rsidRPr="00AF1531">
        <w:rPr>
          <w:bCs/>
          <w:lang w:val="kk-KZ"/>
        </w:rPr>
        <w:t xml:space="preserve"> мың м3, нақты орындалғаны </w:t>
      </w:r>
      <w:r w:rsidR="00B12DB2" w:rsidRPr="00AF1531">
        <w:rPr>
          <w:bCs/>
          <w:lang w:val="kk-KZ"/>
        </w:rPr>
        <w:t>374</w:t>
      </w:r>
      <w:r w:rsidR="00235215" w:rsidRPr="00AF1531">
        <w:rPr>
          <w:bCs/>
          <w:lang w:val="kk-KZ"/>
        </w:rPr>
        <w:t xml:space="preserve"> мың м3.</w:t>
      </w:r>
    </w:p>
    <w:p w14:paraId="6C52CD29" w14:textId="77777777" w:rsidR="00235215" w:rsidRPr="00AF1531" w:rsidRDefault="00235215" w:rsidP="00235215">
      <w:pPr>
        <w:pStyle w:val="a3"/>
        <w:numPr>
          <w:ilvl w:val="0"/>
          <w:numId w:val="39"/>
        </w:numPr>
        <w:ind w:left="709"/>
        <w:jc w:val="both"/>
        <w:rPr>
          <w:bCs/>
          <w:lang w:val="kk-KZ"/>
        </w:rPr>
      </w:pPr>
      <w:r w:rsidRPr="00AF1531">
        <w:rPr>
          <w:bCs/>
          <w:lang w:val="kk-KZ"/>
        </w:rPr>
        <w:t xml:space="preserve">Шымкент қаласы бойынша </w:t>
      </w:r>
      <w:r w:rsidR="00B12DB2" w:rsidRPr="00AF1531">
        <w:rPr>
          <w:bCs/>
          <w:lang w:val="kk-KZ"/>
        </w:rPr>
        <w:t xml:space="preserve">2020 жылдың бірінші жартыжылдығында </w:t>
      </w:r>
      <w:r w:rsidRPr="00AF1531">
        <w:rPr>
          <w:bCs/>
          <w:lang w:val="kk-KZ"/>
        </w:rPr>
        <w:t>суды таратушы желілер арқылы беру көлемі 10</w:t>
      </w:r>
      <w:r w:rsidR="00EB0045" w:rsidRPr="00AF1531">
        <w:rPr>
          <w:bCs/>
          <w:lang w:val="kk-KZ"/>
        </w:rPr>
        <w:t>6</w:t>
      </w:r>
      <w:r w:rsidRPr="00AF1531">
        <w:rPr>
          <w:bCs/>
          <w:lang w:val="kk-KZ"/>
        </w:rPr>
        <w:t>,6%</w:t>
      </w:r>
      <w:r w:rsidR="00996587" w:rsidRPr="00AF1531">
        <w:rPr>
          <w:bCs/>
          <w:lang w:val="kk-KZ"/>
        </w:rPr>
        <w:t>-</w:t>
      </w:r>
      <w:r w:rsidRPr="00AF1531">
        <w:rPr>
          <w:bCs/>
          <w:lang w:val="kk-KZ"/>
        </w:rPr>
        <w:t>ға орындалды.</w:t>
      </w:r>
    </w:p>
    <w:p w14:paraId="3F958BAA" w14:textId="77777777" w:rsidR="00235215" w:rsidRPr="00AF1531" w:rsidRDefault="00235215" w:rsidP="00BB2491">
      <w:pPr>
        <w:ind w:firstLine="567"/>
        <w:jc w:val="both"/>
        <w:rPr>
          <w:bCs/>
          <w:lang w:val="kk-KZ"/>
        </w:rPr>
      </w:pPr>
      <w:r w:rsidRPr="00AF1531">
        <w:rPr>
          <w:bCs/>
          <w:lang w:val="kk-KZ"/>
        </w:rPr>
        <w:t>Оның ішінде:</w:t>
      </w:r>
    </w:p>
    <w:p w14:paraId="671BD6A4" w14:textId="77777777" w:rsidR="00235215" w:rsidRPr="00AF1531" w:rsidRDefault="00235215" w:rsidP="00235215">
      <w:pPr>
        <w:ind w:left="709" w:hanging="425"/>
        <w:jc w:val="both"/>
        <w:rPr>
          <w:bCs/>
          <w:lang w:val="kk-KZ"/>
        </w:rPr>
      </w:pPr>
      <w:r w:rsidRPr="00AF1531">
        <w:rPr>
          <w:bCs/>
          <w:lang w:val="kk-KZ"/>
        </w:rPr>
        <w:t>•</w:t>
      </w:r>
      <w:r w:rsidRPr="00AF1531">
        <w:rPr>
          <w:bCs/>
          <w:lang w:val="kk-KZ"/>
        </w:rPr>
        <w:tab/>
        <w:t xml:space="preserve">1-топ: «Тұрғындар және жылумен қамтамасыз ету мекемемелері» бойынша жоспар </w:t>
      </w:r>
      <w:r w:rsidR="00EB0045" w:rsidRPr="00AF1531">
        <w:rPr>
          <w:bCs/>
          <w:lang w:val="kk-KZ"/>
        </w:rPr>
        <w:t>14 929,4</w:t>
      </w:r>
      <w:r w:rsidRPr="00AF1531">
        <w:rPr>
          <w:bCs/>
          <w:lang w:val="kk-KZ"/>
        </w:rPr>
        <w:t xml:space="preserve"> мың м3, нақты орындалғаны </w:t>
      </w:r>
      <w:r w:rsidR="00EB0045" w:rsidRPr="00AF1531">
        <w:rPr>
          <w:bCs/>
          <w:lang w:val="kk-KZ"/>
        </w:rPr>
        <w:t>16 470,7</w:t>
      </w:r>
      <w:r w:rsidRPr="00AF1531">
        <w:rPr>
          <w:bCs/>
          <w:lang w:val="kk-KZ"/>
        </w:rPr>
        <w:t xml:space="preserve"> мың м3, яғни 1</w:t>
      </w:r>
      <w:r w:rsidR="00EB0045" w:rsidRPr="00AF1531">
        <w:rPr>
          <w:bCs/>
          <w:lang w:val="kk-KZ"/>
        </w:rPr>
        <w:t>10,3</w:t>
      </w:r>
      <w:r w:rsidRPr="00AF1531">
        <w:rPr>
          <w:bCs/>
          <w:lang w:val="kk-KZ"/>
        </w:rPr>
        <w:t>%</w:t>
      </w:r>
      <w:r w:rsidR="00996587" w:rsidRPr="00AF1531">
        <w:rPr>
          <w:bCs/>
          <w:lang w:val="kk-KZ"/>
        </w:rPr>
        <w:t>-</w:t>
      </w:r>
      <w:r w:rsidRPr="00AF1531">
        <w:rPr>
          <w:bCs/>
          <w:lang w:val="kk-KZ"/>
        </w:rPr>
        <w:t>ға орындалды.</w:t>
      </w:r>
    </w:p>
    <w:p w14:paraId="32064245" w14:textId="77777777" w:rsidR="00235215" w:rsidRPr="00AF1531" w:rsidRDefault="00235215" w:rsidP="00235215">
      <w:pPr>
        <w:ind w:left="709" w:hanging="425"/>
        <w:jc w:val="both"/>
        <w:rPr>
          <w:bCs/>
          <w:lang w:val="kk-KZ"/>
        </w:rPr>
      </w:pPr>
      <w:r w:rsidRPr="00AF1531">
        <w:rPr>
          <w:bCs/>
          <w:lang w:val="kk-KZ"/>
        </w:rPr>
        <w:t>•</w:t>
      </w:r>
      <w:r w:rsidRPr="00AF1531">
        <w:rPr>
          <w:bCs/>
          <w:lang w:val="kk-KZ"/>
        </w:rPr>
        <w:tab/>
        <w:t xml:space="preserve">2-топ: «Мемлекеттік мекемелер» бойынша жоспар </w:t>
      </w:r>
      <w:r w:rsidR="00EB0045" w:rsidRPr="00AF1531">
        <w:rPr>
          <w:bCs/>
          <w:lang w:val="kk-KZ"/>
        </w:rPr>
        <w:t>1 402,6</w:t>
      </w:r>
      <w:r w:rsidRPr="00AF1531">
        <w:rPr>
          <w:bCs/>
          <w:lang w:val="kk-KZ"/>
        </w:rPr>
        <w:t xml:space="preserve"> мың м3, нақты орындалғаны </w:t>
      </w:r>
      <w:r w:rsidR="00EB0045" w:rsidRPr="00AF1531">
        <w:rPr>
          <w:bCs/>
          <w:lang w:val="kk-KZ"/>
        </w:rPr>
        <w:t>1 251,2</w:t>
      </w:r>
      <w:r w:rsidRPr="00AF1531">
        <w:rPr>
          <w:bCs/>
          <w:lang w:val="kk-KZ"/>
        </w:rPr>
        <w:t xml:space="preserve"> мың м3, яғни </w:t>
      </w:r>
      <w:r w:rsidR="00EB0045" w:rsidRPr="00AF1531">
        <w:rPr>
          <w:bCs/>
          <w:lang w:val="kk-KZ"/>
        </w:rPr>
        <w:t>89,2</w:t>
      </w:r>
      <w:r w:rsidRPr="00AF1531">
        <w:rPr>
          <w:bCs/>
          <w:lang w:val="kk-KZ"/>
        </w:rPr>
        <w:t>%</w:t>
      </w:r>
      <w:r w:rsidR="00996587" w:rsidRPr="00AF1531">
        <w:rPr>
          <w:bCs/>
          <w:lang w:val="kk-KZ"/>
        </w:rPr>
        <w:t>-</w:t>
      </w:r>
      <w:r w:rsidRPr="00AF1531">
        <w:rPr>
          <w:bCs/>
          <w:lang w:val="kk-KZ"/>
        </w:rPr>
        <w:t xml:space="preserve">ға орындалды. </w:t>
      </w:r>
    </w:p>
    <w:p w14:paraId="35293219" w14:textId="77777777" w:rsidR="00FA6D91" w:rsidRPr="00AF1531" w:rsidRDefault="00235215" w:rsidP="00235215">
      <w:pPr>
        <w:ind w:left="709" w:hanging="425"/>
        <w:jc w:val="both"/>
        <w:rPr>
          <w:bCs/>
          <w:lang w:val="kk-KZ"/>
        </w:rPr>
      </w:pPr>
      <w:r w:rsidRPr="00AF1531">
        <w:rPr>
          <w:bCs/>
          <w:lang w:val="kk-KZ"/>
        </w:rPr>
        <w:t>•</w:t>
      </w:r>
      <w:r w:rsidRPr="00AF1531">
        <w:rPr>
          <w:bCs/>
          <w:lang w:val="kk-KZ"/>
        </w:rPr>
        <w:tab/>
        <w:t xml:space="preserve">3-топ: «Өзгеде 1,2 топқа жатпайтын басқа мекемелер» бойынша жоспар </w:t>
      </w:r>
      <w:r w:rsidR="00AF1531" w:rsidRPr="00AF1531">
        <w:rPr>
          <w:bCs/>
          <w:lang w:val="kk-KZ"/>
        </w:rPr>
        <w:t>2 221,5</w:t>
      </w:r>
      <w:r w:rsidRPr="00AF1531">
        <w:rPr>
          <w:bCs/>
          <w:lang w:val="kk-KZ"/>
        </w:rPr>
        <w:t xml:space="preserve"> мың м3 нақты орындалғаны </w:t>
      </w:r>
      <w:r w:rsidR="00AF1531" w:rsidRPr="00AF1531">
        <w:rPr>
          <w:bCs/>
          <w:lang w:val="kk-KZ"/>
        </w:rPr>
        <w:t>2 055,4</w:t>
      </w:r>
      <w:r w:rsidRPr="00AF1531">
        <w:rPr>
          <w:bCs/>
          <w:lang w:val="kk-KZ"/>
        </w:rPr>
        <w:t xml:space="preserve"> мың м3, яғни </w:t>
      </w:r>
      <w:r w:rsidR="00AF1531" w:rsidRPr="00AF1531">
        <w:rPr>
          <w:bCs/>
          <w:lang w:val="kk-KZ"/>
        </w:rPr>
        <w:t>92,5</w:t>
      </w:r>
      <w:r w:rsidRPr="00AF1531">
        <w:rPr>
          <w:bCs/>
          <w:lang w:val="kk-KZ"/>
        </w:rPr>
        <w:t>%</w:t>
      </w:r>
      <w:r w:rsidR="00996587" w:rsidRPr="00AF1531">
        <w:rPr>
          <w:bCs/>
          <w:lang w:val="kk-KZ"/>
        </w:rPr>
        <w:t>-</w:t>
      </w:r>
      <w:r w:rsidRPr="00AF1531">
        <w:rPr>
          <w:bCs/>
          <w:lang w:val="kk-KZ"/>
        </w:rPr>
        <w:t xml:space="preserve">ға орындалды.  </w:t>
      </w:r>
    </w:p>
    <w:p w14:paraId="0873CB8B" w14:textId="77777777" w:rsidR="00562856" w:rsidRPr="002A512A" w:rsidRDefault="00562856" w:rsidP="00736C67">
      <w:pPr>
        <w:ind w:firstLine="567"/>
        <w:jc w:val="both"/>
        <w:rPr>
          <w:bCs/>
          <w:highlight w:val="yellow"/>
          <w:lang w:val="kk-KZ"/>
        </w:rPr>
      </w:pPr>
    </w:p>
    <w:p w14:paraId="5D543A88" w14:textId="77777777" w:rsidR="00FF67D2" w:rsidRPr="00AF1531" w:rsidRDefault="00FF67D2" w:rsidP="00736C67">
      <w:pPr>
        <w:ind w:firstLine="567"/>
        <w:jc w:val="both"/>
        <w:rPr>
          <w:bCs/>
          <w:lang w:val="kk-KZ"/>
        </w:rPr>
      </w:pPr>
      <w:r w:rsidRPr="00AF1531">
        <w:rPr>
          <w:bCs/>
          <w:lang w:val="kk-KZ"/>
        </w:rPr>
        <w:t xml:space="preserve">Сарқынды суларды бұру қызметі бойынша жоспарланғаны </w:t>
      </w:r>
      <w:r w:rsidR="00AF1531" w:rsidRPr="00AF1531">
        <w:rPr>
          <w:bCs/>
          <w:lang w:val="kk-KZ"/>
        </w:rPr>
        <w:t>12 259,3</w:t>
      </w:r>
      <w:r w:rsidRPr="00AF1531">
        <w:rPr>
          <w:bCs/>
          <w:lang w:val="kk-KZ"/>
        </w:rPr>
        <w:t xml:space="preserve"> мың м3, нақты орындалғаны </w:t>
      </w:r>
      <w:r w:rsidR="00AF1531" w:rsidRPr="00AF1531">
        <w:rPr>
          <w:bCs/>
          <w:lang w:val="kk-KZ"/>
        </w:rPr>
        <w:t>12 003,0</w:t>
      </w:r>
      <w:r w:rsidRPr="00AF1531">
        <w:rPr>
          <w:bCs/>
          <w:lang w:val="kk-KZ"/>
        </w:rPr>
        <w:t xml:space="preserve"> мың м3, яғни </w:t>
      </w:r>
      <w:r w:rsidR="00AF1531" w:rsidRPr="00AF1531">
        <w:rPr>
          <w:bCs/>
          <w:lang w:val="kk-KZ"/>
        </w:rPr>
        <w:t>97,9</w:t>
      </w:r>
      <w:r w:rsidRPr="00AF1531">
        <w:rPr>
          <w:bCs/>
          <w:lang w:val="kk-KZ"/>
        </w:rPr>
        <w:t>%</w:t>
      </w:r>
      <w:r w:rsidR="00996587" w:rsidRPr="00AF1531">
        <w:rPr>
          <w:bCs/>
          <w:lang w:val="kk-KZ"/>
        </w:rPr>
        <w:t>-</w:t>
      </w:r>
      <w:r w:rsidRPr="00AF1531">
        <w:rPr>
          <w:bCs/>
          <w:lang w:val="kk-KZ"/>
        </w:rPr>
        <w:t>ға орындалды.</w:t>
      </w:r>
    </w:p>
    <w:p w14:paraId="0356659A" w14:textId="77777777" w:rsidR="00FF67D2" w:rsidRPr="00AF1531" w:rsidRDefault="00FF67D2" w:rsidP="00BB2491">
      <w:pPr>
        <w:ind w:firstLine="567"/>
        <w:jc w:val="both"/>
        <w:rPr>
          <w:bCs/>
          <w:lang w:val="kk-KZ"/>
        </w:rPr>
      </w:pPr>
      <w:r w:rsidRPr="00AF1531">
        <w:rPr>
          <w:bCs/>
          <w:lang w:val="kk-KZ"/>
        </w:rPr>
        <w:t>Оның ішінде:</w:t>
      </w:r>
    </w:p>
    <w:p w14:paraId="24847188" w14:textId="77777777" w:rsidR="00FF67D2" w:rsidRPr="00AF1531" w:rsidRDefault="00FF67D2" w:rsidP="00FF67D2">
      <w:pPr>
        <w:ind w:left="709" w:hanging="425"/>
        <w:jc w:val="both"/>
        <w:rPr>
          <w:bCs/>
          <w:lang w:val="kk-KZ"/>
        </w:rPr>
      </w:pPr>
      <w:r w:rsidRPr="00AF1531">
        <w:rPr>
          <w:bCs/>
          <w:lang w:val="kk-KZ"/>
        </w:rPr>
        <w:t>•</w:t>
      </w:r>
      <w:r w:rsidRPr="00AF1531">
        <w:rPr>
          <w:bCs/>
          <w:lang w:val="kk-KZ"/>
        </w:rPr>
        <w:tab/>
        <w:t xml:space="preserve">1-топ: «Тұрғындар және жылумен қамтамасыз ету мекемемелері» бойынша жоспар </w:t>
      </w:r>
      <w:r w:rsidR="00AF1531" w:rsidRPr="00AF1531">
        <w:rPr>
          <w:bCs/>
          <w:lang w:val="kk-KZ"/>
        </w:rPr>
        <w:t>8 011,4</w:t>
      </w:r>
      <w:r w:rsidRPr="00AF1531">
        <w:rPr>
          <w:bCs/>
          <w:lang w:val="kk-KZ"/>
        </w:rPr>
        <w:t xml:space="preserve"> мың м3, нақты орындалғаны </w:t>
      </w:r>
      <w:r w:rsidR="00AF1531" w:rsidRPr="00AF1531">
        <w:rPr>
          <w:bCs/>
          <w:lang w:val="kk-KZ"/>
        </w:rPr>
        <w:t>8 511,4</w:t>
      </w:r>
      <w:r w:rsidRPr="00AF1531">
        <w:rPr>
          <w:bCs/>
          <w:lang w:val="kk-KZ"/>
        </w:rPr>
        <w:t xml:space="preserve"> мың м3, яғни 1</w:t>
      </w:r>
      <w:r w:rsidR="00AF1531" w:rsidRPr="00AF1531">
        <w:rPr>
          <w:bCs/>
          <w:lang w:val="kk-KZ"/>
        </w:rPr>
        <w:t>06,2</w:t>
      </w:r>
      <w:r w:rsidRPr="00AF1531">
        <w:rPr>
          <w:bCs/>
          <w:lang w:val="kk-KZ"/>
        </w:rPr>
        <w:t>%</w:t>
      </w:r>
      <w:r w:rsidR="00996587" w:rsidRPr="00AF1531">
        <w:rPr>
          <w:bCs/>
          <w:lang w:val="kk-KZ"/>
        </w:rPr>
        <w:t>-</w:t>
      </w:r>
      <w:r w:rsidRPr="00AF1531">
        <w:rPr>
          <w:bCs/>
          <w:lang w:val="kk-KZ"/>
        </w:rPr>
        <w:t>ға орындалды.</w:t>
      </w:r>
    </w:p>
    <w:p w14:paraId="080424CF" w14:textId="77777777" w:rsidR="00FF67D2" w:rsidRPr="00AF1531" w:rsidRDefault="00FF67D2" w:rsidP="00FF67D2">
      <w:pPr>
        <w:ind w:left="709" w:hanging="425"/>
        <w:jc w:val="both"/>
        <w:rPr>
          <w:bCs/>
          <w:lang w:val="kk-KZ"/>
        </w:rPr>
      </w:pPr>
      <w:r w:rsidRPr="00AF1531">
        <w:rPr>
          <w:bCs/>
          <w:lang w:val="kk-KZ"/>
        </w:rPr>
        <w:lastRenderedPageBreak/>
        <w:t>•</w:t>
      </w:r>
      <w:r w:rsidRPr="00AF1531">
        <w:rPr>
          <w:bCs/>
          <w:lang w:val="kk-KZ"/>
        </w:rPr>
        <w:tab/>
        <w:t xml:space="preserve">2-топ: «Мемлекеттік мекемелер» бойынша жоспар </w:t>
      </w:r>
      <w:r w:rsidR="00AF1531" w:rsidRPr="00AF1531">
        <w:rPr>
          <w:bCs/>
          <w:lang w:val="kk-KZ"/>
        </w:rPr>
        <w:t>1 568,2</w:t>
      </w:r>
      <w:r w:rsidRPr="00AF1531">
        <w:rPr>
          <w:bCs/>
          <w:lang w:val="kk-KZ"/>
        </w:rPr>
        <w:t xml:space="preserve"> мың м3, нақты орындалғаны </w:t>
      </w:r>
      <w:r w:rsidR="00AF1531" w:rsidRPr="00AF1531">
        <w:rPr>
          <w:bCs/>
          <w:lang w:val="kk-KZ"/>
        </w:rPr>
        <w:t>1 212,9</w:t>
      </w:r>
      <w:r w:rsidRPr="00AF1531">
        <w:rPr>
          <w:bCs/>
          <w:lang w:val="kk-KZ"/>
        </w:rPr>
        <w:t xml:space="preserve"> мың м3, яғни </w:t>
      </w:r>
      <w:r w:rsidR="00AF1531" w:rsidRPr="00AF1531">
        <w:rPr>
          <w:bCs/>
          <w:lang w:val="kk-KZ"/>
        </w:rPr>
        <w:t>77,3</w:t>
      </w:r>
      <w:r w:rsidRPr="00AF1531">
        <w:rPr>
          <w:bCs/>
          <w:lang w:val="kk-KZ"/>
        </w:rPr>
        <w:t>%</w:t>
      </w:r>
      <w:r w:rsidR="00996587" w:rsidRPr="00AF1531">
        <w:rPr>
          <w:bCs/>
          <w:lang w:val="kk-KZ"/>
        </w:rPr>
        <w:t>-</w:t>
      </w:r>
      <w:r w:rsidRPr="00AF1531">
        <w:rPr>
          <w:bCs/>
          <w:lang w:val="kk-KZ"/>
        </w:rPr>
        <w:t xml:space="preserve">ға орындалды. </w:t>
      </w:r>
    </w:p>
    <w:p w14:paraId="2204C7BB" w14:textId="77777777" w:rsidR="00E423C6" w:rsidRPr="00943FE5" w:rsidRDefault="00FF67D2" w:rsidP="00FF67D2">
      <w:pPr>
        <w:ind w:left="709" w:hanging="425"/>
        <w:jc w:val="both"/>
        <w:rPr>
          <w:bCs/>
          <w:lang w:val="kk-KZ"/>
        </w:rPr>
      </w:pPr>
      <w:r w:rsidRPr="00AF1531">
        <w:rPr>
          <w:bCs/>
          <w:lang w:val="kk-KZ"/>
        </w:rPr>
        <w:t>•</w:t>
      </w:r>
      <w:r w:rsidRPr="00AF1531">
        <w:rPr>
          <w:bCs/>
          <w:lang w:val="kk-KZ"/>
        </w:rPr>
        <w:tab/>
        <w:t xml:space="preserve">3-топ: «Өзгеде 1,2 топқа жатпайтын басқа мекемелер» бойынша жоспар </w:t>
      </w:r>
      <w:r w:rsidR="00AF1531" w:rsidRPr="00AF1531">
        <w:rPr>
          <w:bCs/>
          <w:lang w:val="kk-KZ"/>
        </w:rPr>
        <w:t>2 679,6 мың м3 нақты орындалғаны 2 278,7</w:t>
      </w:r>
      <w:r w:rsidRPr="00AF1531">
        <w:rPr>
          <w:bCs/>
          <w:lang w:val="kk-KZ"/>
        </w:rPr>
        <w:t xml:space="preserve"> мың м3, яғни </w:t>
      </w:r>
      <w:r w:rsidR="00AF1531" w:rsidRPr="00AF1531">
        <w:rPr>
          <w:bCs/>
          <w:lang w:val="kk-KZ"/>
        </w:rPr>
        <w:t>85,0</w:t>
      </w:r>
      <w:r w:rsidRPr="00AF1531">
        <w:rPr>
          <w:bCs/>
          <w:lang w:val="kk-KZ"/>
        </w:rPr>
        <w:t>%</w:t>
      </w:r>
      <w:r w:rsidR="00996587" w:rsidRPr="00AF1531">
        <w:rPr>
          <w:bCs/>
          <w:lang w:val="kk-KZ"/>
        </w:rPr>
        <w:t>-</w:t>
      </w:r>
      <w:r w:rsidRPr="00AF1531">
        <w:rPr>
          <w:bCs/>
          <w:lang w:val="kk-KZ"/>
        </w:rPr>
        <w:t>ға орындалды.</w:t>
      </w:r>
      <w:r w:rsidRPr="00943FE5">
        <w:rPr>
          <w:bCs/>
          <w:lang w:val="kk-KZ"/>
        </w:rPr>
        <w:t xml:space="preserve">  </w:t>
      </w:r>
    </w:p>
    <w:p w14:paraId="2C6F230E" w14:textId="77777777" w:rsidR="00562856" w:rsidRDefault="00562856" w:rsidP="006D3658">
      <w:pPr>
        <w:ind w:firstLine="567"/>
        <w:jc w:val="both"/>
        <w:rPr>
          <w:bCs/>
          <w:lang w:val="kk-KZ"/>
        </w:rPr>
      </w:pPr>
    </w:p>
    <w:p w14:paraId="3EA0ACEC" w14:textId="77777777" w:rsidR="006D3658" w:rsidRPr="00943FE5" w:rsidRDefault="006D3658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Кәсіпорынның барлық табыстары салық органдарында тіркелген төлемдерді есепке алу фискалдық құралдар арқылы түседі.</w:t>
      </w:r>
    </w:p>
    <w:p w14:paraId="3516B599" w14:textId="77777777" w:rsidR="006D3658" w:rsidRPr="00943FE5" w:rsidRDefault="006D3658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Жеке тұлғаларға - «Энергопоток» кассалары және электрондық терминалдар арқылы коммуналдық қызметтердің бірыңғай төлем құжаттар</w:t>
      </w:r>
      <w:r w:rsidR="00302F9C" w:rsidRPr="00943FE5">
        <w:rPr>
          <w:bCs/>
          <w:lang w:val="kk-KZ"/>
        </w:rPr>
        <w:t>ы мен смарт қосымшалары бойынша, з</w:t>
      </w:r>
      <w:r w:rsidRPr="00943FE5">
        <w:rPr>
          <w:bCs/>
          <w:lang w:val="kk-KZ"/>
        </w:rPr>
        <w:t>аңды тұлғаларға</w:t>
      </w:r>
      <w:r w:rsidR="00302F9C" w:rsidRPr="00943FE5">
        <w:rPr>
          <w:bCs/>
          <w:lang w:val="kk-KZ"/>
        </w:rPr>
        <w:t xml:space="preserve"> </w:t>
      </w:r>
      <w:r w:rsidRPr="00943FE5">
        <w:rPr>
          <w:bCs/>
          <w:lang w:val="kk-KZ"/>
        </w:rPr>
        <w:t>-</w:t>
      </w:r>
      <w:r w:rsidR="00302F9C" w:rsidRPr="00943FE5">
        <w:rPr>
          <w:bCs/>
          <w:lang w:val="kk-KZ"/>
        </w:rPr>
        <w:t xml:space="preserve"> </w:t>
      </w:r>
      <w:r w:rsidRPr="00943FE5">
        <w:rPr>
          <w:bCs/>
          <w:lang w:val="kk-KZ"/>
        </w:rPr>
        <w:t>электрондық терминалдар, е</w:t>
      </w:r>
      <w:r w:rsidR="00302F9C" w:rsidRPr="00943FE5">
        <w:rPr>
          <w:bCs/>
          <w:lang w:val="kk-KZ"/>
        </w:rPr>
        <w:t>кінші деңгейдегі банктер арқылы төлем жасайды.</w:t>
      </w:r>
    </w:p>
    <w:p w14:paraId="43417C95" w14:textId="77777777" w:rsidR="00256F92" w:rsidRPr="00943FE5" w:rsidRDefault="006D3658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Инвестициялық бағдарламаларды орындау және орындалған жұмыстарды көрсетумен қаражаттарды жұмсау ашықтығы БАҚ өкілдері, қалалық маслихаттың депутаттары, қоғамдық ұйымдар және тұтынушылармен тығыз</w:t>
      </w:r>
      <w:r w:rsidR="00302F9C" w:rsidRPr="00943FE5">
        <w:rPr>
          <w:bCs/>
          <w:lang w:val="kk-KZ"/>
        </w:rPr>
        <w:t xml:space="preserve"> қарым</w:t>
      </w:r>
      <w:r w:rsidRPr="00943FE5">
        <w:rPr>
          <w:bCs/>
          <w:lang w:val="kk-KZ"/>
        </w:rPr>
        <w:t xml:space="preserve"> қатынас арқылы іске асырылады. </w:t>
      </w:r>
    </w:p>
    <w:p w14:paraId="42553D57" w14:textId="77777777" w:rsidR="006D3658" w:rsidRPr="00943FE5" w:rsidRDefault="006D3658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Олар:</w:t>
      </w:r>
    </w:p>
    <w:p w14:paraId="5B1F0AF2" w14:textId="77777777" w:rsidR="006D3658" w:rsidRPr="00943FE5" w:rsidRDefault="006D3658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 xml:space="preserve">Жыл сайын - </w:t>
      </w:r>
      <w:r w:rsidR="002A512A">
        <w:rPr>
          <w:bCs/>
          <w:lang w:val="kk-KZ"/>
        </w:rPr>
        <w:t>жарты</w:t>
      </w:r>
      <w:r w:rsidRPr="00943FE5">
        <w:rPr>
          <w:bCs/>
          <w:lang w:val="kk-KZ"/>
        </w:rPr>
        <w:t>жылдағы кәсіпорынның қызметі туралы қоғамдық тыңдаулар;</w:t>
      </w:r>
    </w:p>
    <w:p w14:paraId="50F3C5AC" w14:textId="77777777" w:rsidR="006D3658" w:rsidRPr="00943FE5" w:rsidRDefault="006D3658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Жарты жыл сайын - интернет ресурстарында тұрақты есеп берулер;</w:t>
      </w:r>
    </w:p>
    <w:p w14:paraId="32F33692" w14:textId="77777777" w:rsidR="006D3658" w:rsidRPr="00943FE5" w:rsidRDefault="006D3658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Әр тоқсанда - Пресс - турлар өткізілуде;</w:t>
      </w:r>
    </w:p>
    <w:p w14:paraId="378145C6" w14:textId="77777777" w:rsidR="006D3658" w:rsidRPr="00943FE5" w:rsidRDefault="006D3658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Кәсіпорынның Медиа жоспарларына сәйкес - қызмет көрсету жөніндегі мамандардың республикалық және жергілікті телеарналар мен газет беттерін</w:t>
      </w:r>
      <w:r w:rsidR="00256F92" w:rsidRPr="00943FE5">
        <w:rPr>
          <w:bCs/>
          <w:lang w:val="kk-KZ"/>
        </w:rPr>
        <w:t>де</w:t>
      </w:r>
      <w:r w:rsidRPr="00943FE5">
        <w:rPr>
          <w:bCs/>
          <w:lang w:val="kk-KZ"/>
        </w:rPr>
        <w:t>;</w:t>
      </w:r>
    </w:p>
    <w:p w14:paraId="755E8263" w14:textId="77777777" w:rsidR="006D3658" w:rsidRPr="00943FE5" w:rsidRDefault="006D3658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Тұрақты түрде - тұтынушылармен кездесулер;</w:t>
      </w:r>
    </w:p>
    <w:p w14:paraId="45BCF86A" w14:textId="77777777" w:rsidR="00E423C6" w:rsidRPr="00943FE5" w:rsidRDefault="006D3658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Веб - сайт қосылулы, жүгінудің электрондық жүйелері істеп тұр (электрондық пошта, ватсап) - шот-фактураларды, сумен жабдықтау және кәріз жүйелеріне қосылуға техникалық шарттар алуға тұтынушылардың мүмкіндігі бар.</w:t>
      </w:r>
    </w:p>
    <w:p w14:paraId="7D92DC70" w14:textId="77777777" w:rsidR="00F35079" w:rsidRPr="00943FE5" w:rsidRDefault="00F35079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Мекеме өндіріп жатқан таза ауыз суы өңделіп, залалсыздандырылғаннан кейін берілетін су санитарлы-экологиялық талаптарға толығымен сай келеді . Суды өндірістік бақылау 16.03.2015 ж ҚРДС №209 СБ-на сәйкес таратушы желілерінің 44 көрсеткіші бойынша (жалпы физико-химиялық, органолептикалық, бактериологиялық және паразитологиялық, радиологиялық, органикалық және судың басқа да параметрлері бойынша) 1</w:t>
      </w:r>
      <w:r w:rsidR="002A512A">
        <w:rPr>
          <w:bCs/>
          <w:lang w:val="kk-KZ"/>
        </w:rPr>
        <w:t>27</w:t>
      </w:r>
      <w:r w:rsidRPr="00943FE5">
        <w:rPr>
          <w:bCs/>
          <w:lang w:val="kk-KZ"/>
        </w:rPr>
        <w:t xml:space="preserve"> бақылау нүктелерінде жүргізіледі.</w:t>
      </w:r>
    </w:p>
    <w:p w14:paraId="061F9E0A" w14:textId="77777777" w:rsidR="006C68E9" w:rsidRDefault="006C68E9" w:rsidP="006D3658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 xml:space="preserve">Тұтынушылардың </w:t>
      </w:r>
      <w:r w:rsidR="002A512A">
        <w:rPr>
          <w:bCs/>
          <w:lang w:val="kk-KZ"/>
        </w:rPr>
        <w:t>69</w:t>
      </w:r>
      <w:r w:rsidRPr="00943FE5">
        <w:rPr>
          <w:bCs/>
          <w:lang w:val="kk-KZ"/>
        </w:rPr>
        <w:t>% су таратушы желілер арқылы беру және сарқынды суларды бұру қызметтеріне бір адамға айына небәрі 2</w:t>
      </w:r>
      <w:r w:rsidR="002A512A">
        <w:rPr>
          <w:bCs/>
          <w:lang w:val="kk-KZ"/>
        </w:rPr>
        <w:t>20</w:t>
      </w:r>
      <w:r w:rsidRPr="00943FE5">
        <w:rPr>
          <w:bCs/>
          <w:lang w:val="kk-KZ"/>
        </w:rPr>
        <w:t xml:space="preserve"> теңге төлейді, мұның өзі республика бойынша ең төмен</w:t>
      </w:r>
      <w:r w:rsidR="00256F92" w:rsidRPr="00943FE5">
        <w:rPr>
          <w:bCs/>
          <w:lang w:val="kk-KZ"/>
        </w:rPr>
        <w:t>гі</w:t>
      </w:r>
      <w:r w:rsidRPr="00943FE5">
        <w:rPr>
          <w:bCs/>
          <w:lang w:val="kk-KZ"/>
        </w:rPr>
        <w:t xml:space="preserve"> көрсеткіш. Бұл тұрғындардың жан басына шаққандағы ақшалай орташа табыстарының 0,2</w:t>
      </w:r>
      <w:r w:rsidR="002A512A">
        <w:rPr>
          <w:bCs/>
          <w:lang w:val="kk-KZ"/>
        </w:rPr>
        <w:t>0</w:t>
      </w:r>
      <w:r w:rsidRPr="00943FE5">
        <w:rPr>
          <w:bCs/>
          <w:lang w:val="kk-KZ"/>
        </w:rPr>
        <w:t>% құрайды.</w:t>
      </w:r>
    </w:p>
    <w:p w14:paraId="05FEA819" w14:textId="77777777" w:rsidR="00770157" w:rsidRDefault="00770157" w:rsidP="00770157">
      <w:pPr>
        <w:ind w:firstLine="567"/>
        <w:jc w:val="both"/>
        <w:rPr>
          <w:b/>
          <w:bCs/>
          <w:lang w:val="kk-KZ"/>
        </w:rPr>
      </w:pPr>
    </w:p>
    <w:p w14:paraId="15837EFB" w14:textId="77777777" w:rsidR="00770157" w:rsidRDefault="00770157" w:rsidP="00770157">
      <w:pPr>
        <w:ind w:firstLine="567"/>
        <w:jc w:val="both"/>
        <w:rPr>
          <w:b/>
          <w:bCs/>
          <w:lang w:val="kk-KZ"/>
        </w:rPr>
      </w:pPr>
      <w:r w:rsidRPr="00770157">
        <w:rPr>
          <w:b/>
          <w:bCs/>
          <w:lang w:val="kk-KZ"/>
        </w:rPr>
        <w:t>«Су ресурстары-Маркетинг» ЖШС-нің сумен жабдықтау және суды бұру қызметтеріне 01.01.2020 жылдан бастап тарифтер прейскуранты. ҚҚС-сыз</w:t>
      </w:r>
    </w:p>
    <w:p w14:paraId="70AB29FD" w14:textId="77777777" w:rsidR="00770157" w:rsidRPr="00770157" w:rsidRDefault="00770157" w:rsidP="00770157">
      <w:pPr>
        <w:ind w:firstLine="567"/>
        <w:jc w:val="both"/>
        <w:rPr>
          <w:bCs/>
          <w:lang w:val="kk-KZ"/>
        </w:rPr>
      </w:pPr>
    </w:p>
    <w:tbl>
      <w:tblPr>
        <w:tblW w:w="97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0"/>
        <w:gridCol w:w="4129"/>
        <w:gridCol w:w="1701"/>
        <w:gridCol w:w="1984"/>
        <w:gridCol w:w="1418"/>
      </w:tblGrid>
      <w:tr w:rsidR="00770157" w:rsidRPr="00770157" w14:paraId="1D3AF0B2" w14:textId="77777777" w:rsidTr="00770157">
        <w:trPr>
          <w:trHeight w:val="71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76C1B3" w14:textId="77777777" w:rsidR="00770157" w:rsidRPr="00770157" w:rsidRDefault="00770157" w:rsidP="00770157">
            <w:pPr>
              <w:jc w:val="center"/>
              <w:textAlignment w:val="center"/>
            </w:pPr>
            <w:proofErr w:type="gramStart"/>
            <w:r w:rsidRPr="00770157">
              <w:rPr>
                <w:b/>
                <w:bCs/>
                <w:color w:val="000000" w:themeColor="dark1"/>
                <w:kern w:val="24"/>
              </w:rPr>
              <w:t>р</w:t>
            </w:r>
            <w:proofErr w:type="gramEnd"/>
            <w:r w:rsidRPr="00770157">
              <w:rPr>
                <w:b/>
                <w:bCs/>
                <w:color w:val="000000" w:themeColor="dark1"/>
                <w:kern w:val="24"/>
              </w:rPr>
              <w:t>/с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F1D45A" w14:textId="77777777" w:rsidR="00770157" w:rsidRPr="00770157" w:rsidRDefault="00770157" w:rsidP="00770157">
            <w:pPr>
              <w:jc w:val="center"/>
              <w:textAlignment w:val="center"/>
            </w:pPr>
            <w:r w:rsidRPr="00770157">
              <w:rPr>
                <w:b/>
                <w:bCs/>
                <w:color w:val="000000" w:themeColor="dark1"/>
                <w:kern w:val="24"/>
                <w:lang w:val="kk-KZ"/>
              </w:rPr>
              <w:t>Тұтынушылар топтары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6C894B" w14:textId="77777777" w:rsidR="00770157" w:rsidRPr="00770157" w:rsidRDefault="00770157" w:rsidP="00770157">
            <w:pPr>
              <w:jc w:val="center"/>
              <w:textAlignment w:val="bottom"/>
            </w:pPr>
            <w:r w:rsidRPr="00770157">
              <w:rPr>
                <w:b/>
                <w:bCs/>
                <w:color w:val="000000" w:themeColor="dark1"/>
                <w:kern w:val="24"/>
              </w:rPr>
              <w:t xml:space="preserve">2020 </w:t>
            </w:r>
            <w:proofErr w:type="spellStart"/>
            <w:proofErr w:type="gramStart"/>
            <w:r w:rsidRPr="00770157">
              <w:rPr>
                <w:b/>
                <w:bCs/>
                <w:color w:val="000000" w:themeColor="dark1"/>
                <w:kern w:val="24"/>
              </w:rPr>
              <w:t>жыл</w:t>
            </w:r>
            <w:proofErr w:type="gramEnd"/>
            <w:r w:rsidRPr="00770157">
              <w:rPr>
                <w:b/>
                <w:bCs/>
                <w:color w:val="000000" w:themeColor="dark1"/>
                <w:kern w:val="24"/>
              </w:rPr>
              <w:t>ға</w:t>
            </w:r>
            <w:proofErr w:type="spellEnd"/>
            <w:r w:rsidRPr="00770157">
              <w:rPr>
                <w:b/>
                <w:bCs/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b/>
                <w:bCs/>
                <w:color w:val="000000" w:themeColor="dark1"/>
                <w:kern w:val="24"/>
              </w:rPr>
              <w:t>бекітілген</w:t>
            </w:r>
            <w:proofErr w:type="spellEnd"/>
            <w:r w:rsidRPr="00770157">
              <w:rPr>
                <w:b/>
                <w:bCs/>
                <w:color w:val="000000" w:themeColor="dark1"/>
                <w:kern w:val="24"/>
              </w:rPr>
              <w:t xml:space="preserve"> тариф, </w:t>
            </w:r>
            <w:r>
              <w:rPr>
                <w:b/>
                <w:bCs/>
                <w:color w:val="000000" w:themeColor="dark1"/>
                <w:kern w:val="24"/>
                <w:lang w:val="kk-KZ"/>
              </w:rPr>
              <w:t xml:space="preserve">     </w:t>
            </w:r>
            <w:r w:rsidRPr="00770157">
              <w:rPr>
                <w:b/>
                <w:bCs/>
                <w:color w:val="000000" w:themeColor="dark1"/>
                <w:kern w:val="24"/>
              </w:rPr>
              <w:t>ҚҚС-</w:t>
            </w:r>
            <w:proofErr w:type="spellStart"/>
            <w:r w:rsidRPr="00770157">
              <w:rPr>
                <w:b/>
                <w:bCs/>
                <w:color w:val="000000" w:themeColor="dark1"/>
                <w:kern w:val="24"/>
              </w:rPr>
              <w:t>сыз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1DBBAD2" w14:textId="77777777" w:rsidR="00770157" w:rsidRPr="00770157" w:rsidRDefault="00770157" w:rsidP="00770157">
            <w:pPr>
              <w:jc w:val="center"/>
              <w:textAlignment w:val="bottom"/>
            </w:pPr>
            <w:r w:rsidRPr="00770157">
              <w:rPr>
                <w:b/>
                <w:bCs/>
                <w:color w:val="000000" w:themeColor="dark1"/>
                <w:kern w:val="24"/>
              </w:rPr>
              <w:t xml:space="preserve">01.01.2020ж. </w:t>
            </w:r>
            <w:proofErr w:type="spellStart"/>
            <w:r w:rsidRPr="00770157">
              <w:rPr>
                <w:b/>
                <w:bCs/>
                <w:color w:val="000000" w:themeColor="dark1"/>
                <w:kern w:val="24"/>
              </w:rPr>
              <w:t>бастап</w:t>
            </w:r>
            <w:proofErr w:type="spellEnd"/>
            <w:r w:rsidRPr="00770157">
              <w:rPr>
                <w:b/>
                <w:bCs/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b/>
                <w:bCs/>
                <w:color w:val="000000" w:themeColor="dark1"/>
                <w:kern w:val="24"/>
              </w:rPr>
              <w:t>қолданыстағы</w:t>
            </w:r>
            <w:proofErr w:type="spellEnd"/>
            <w:r w:rsidRPr="00770157">
              <w:rPr>
                <w:b/>
                <w:bCs/>
                <w:color w:val="000000" w:themeColor="dark1"/>
                <w:kern w:val="24"/>
              </w:rPr>
              <w:t xml:space="preserve"> тариф,              ҚҚС-</w:t>
            </w:r>
            <w:proofErr w:type="spellStart"/>
            <w:r w:rsidRPr="00770157">
              <w:rPr>
                <w:b/>
                <w:bCs/>
                <w:color w:val="000000" w:themeColor="dark1"/>
                <w:kern w:val="24"/>
              </w:rPr>
              <w:t>сыз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9AC317" w14:textId="77777777" w:rsidR="00770157" w:rsidRPr="00770157" w:rsidRDefault="00770157" w:rsidP="00770157">
            <w:pPr>
              <w:jc w:val="center"/>
              <w:textAlignment w:val="bottom"/>
            </w:pPr>
            <w:proofErr w:type="spellStart"/>
            <w:r w:rsidRPr="00770157">
              <w:rPr>
                <w:b/>
                <w:bCs/>
                <w:color w:val="000000" w:themeColor="dark1"/>
                <w:kern w:val="24"/>
              </w:rPr>
              <w:t>Ауытқулар</w:t>
            </w:r>
            <w:proofErr w:type="spellEnd"/>
            <w:r w:rsidRPr="00770157">
              <w:rPr>
                <w:b/>
                <w:bCs/>
                <w:color w:val="000000" w:themeColor="dark1"/>
                <w:kern w:val="24"/>
              </w:rPr>
              <w:t xml:space="preserve">, % </w:t>
            </w:r>
          </w:p>
        </w:tc>
      </w:tr>
      <w:tr w:rsidR="00770157" w:rsidRPr="00770157" w14:paraId="471ED2FD" w14:textId="77777777" w:rsidTr="00770157">
        <w:trPr>
          <w:trHeight w:val="46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9309E00" w14:textId="77777777" w:rsidR="00770157" w:rsidRPr="00770157" w:rsidRDefault="00770157" w:rsidP="00770157">
            <w:pPr>
              <w:jc w:val="center"/>
              <w:textAlignment w:val="center"/>
            </w:pPr>
            <w:r w:rsidRPr="00770157">
              <w:rPr>
                <w:color w:val="000000" w:themeColor="dark1"/>
                <w:kern w:val="24"/>
              </w:rPr>
              <w:t> </w:t>
            </w:r>
          </w:p>
        </w:tc>
        <w:tc>
          <w:tcPr>
            <w:tcW w:w="9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2A4ED3" w14:textId="77777777" w:rsidR="00770157" w:rsidRPr="00770157" w:rsidRDefault="00770157" w:rsidP="00770157">
            <w:pPr>
              <w:jc w:val="center"/>
              <w:textAlignment w:val="center"/>
            </w:pPr>
            <w:r w:rsidRPr="00770157">
              <w:rPr>
                <w:b/>
                <w:bCs/>
                <w:color w:val="000000" w:themeColor="dark1"/>
                <w:kern w:val="24"/>
                <w:lang w:val="kk-KZ"/>
              </w:rPr>
              <w:t>Суды тарату желілері арқылы су беру қызметтері</w:t>
            </w:r>
          </w:p>
        </w:tc>
      </w:tr>
      <w:tr w:rsidR="00770157" w:rsidRPr="00770157" w14:paraId="2DEE9BD2" w14:textId="77777777" w:rsidTr="00AE05E0">
        <w:trPr>
          <w:trHeight w:val="357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49101B1" w14:textId="77777777" w:rsidR="00770157" w:rsidRPr="00770157" w:rsidRDefault="00770157" w:rsidP="00770157">
            <w:pPr>
              <w:jc w:val="center"/>
              <w:textAlignment w:val="top"/>
            </w:pPr>
            <w:r w:rsidRPr="00770157">
              <w:rPr>
                <w:color w:val="000000" w:themeColor="dark1"/>
                <w:kern w:val="24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9FA853E" w14:textId="77777777" w:rsidR="00770157" w:rsidRPr="00770157" w:rsidRDefault="00770157" w:rsidP="00770157">
            <w:pPr>
              <w:textAlignment w:val="top"/>
            </w:pPr>
            <w:r w:rsidRPr="00770157">
              <w:rPr>
                <w:color w:val="000000" w:themeColor="dark1"/>
                <w:kern w:val="24"/>
              </w:rPr>
              <w:t xml:space="preserve">Шымкент </w:t>
            </w:r>
            <w:proofErr w:type="spellStart"/>
            <w:r w:rsidRPr="00770157">
              <w:rPr>
                <w:color w:val="000000" w:themeColor="dark1"/>
                <w:kern w:val="24"/>
              </w:rPr>
              <w:t>қаласы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AD6803B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162,04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020FB5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133,96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21560B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-17,3</w:t>
            </w:r>
          </w:p>
        </w:tc>
      </w:tr>
      <w:tr w:rsidR="00770157" w:rsidRPr="00770157" w14:paraId="44AB5230" w14:textId="77777777" w:rsidTr="00AE05E0">
        <w:trPr>
          <w:trHeight w:val="5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C9E22" w14:textId="77777777" w:rsidR="00770157" w:rsidRPr="00770157" w:rsidRDefault="00770157" w:rsidP="00770157"/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BAB45D5" w14:textId="77777777" w:rsidR="00770157" w:rsidRPr="00770157" w:rsidRDefault="00770157" w:rsidP="00770157">
            <w:pPr>
              <w:textAlignment w:val="top"/>
            </w:pPr>
            <w:r w:rsidRPr="00770157">
              <w:rPr>
                <w:color w:val="000000" w:themeColor="dark1"/>
                <w:kern w:val="24"/>
              </w:rPr>
              <w:t xml:space="preserve">1-топ </w:t>
            </w:r>
            <w:proofErr w:type="spellStart"/>
            <w:r w:rsidRPr="00770157">
              <w:rPr>
                <w:color w:val="000000" w:themeColor="dark1"/>
                <w:kern w:val="24"/>
              </w:rPr>
              <w:t>Тұ</w:t>
            </w:r>
            <w:proofErr w:type="gramStart"/>
            <w:r w:rsidRPr="00770157">
              <w:rPr>
                <w:color w:val="000000" w:themeColor="dark1"/>
                <w:kern w:val="24"/>
              </w:rPr>
              <w:t>р</w:t>
            </w:r>
            <w:proofErr w:type="gramEnd"/>
            <w:r w:rsidRPr="00770157">
              <w:rPr>
                <w:color w:val="000000" w:themeColor="dark1"/>
                <w:kern w:val="24"/>
              </w:rPr>
              <w:t>ғындар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және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жылумен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қамтамасыз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етуші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ұйымдар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A2E129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103,28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4A136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78,72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C95AC1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-23,8</w:t>
            </w:r>
          </w:p>
        </w:tc>
      </w:tr>
      <w:tr w:rsidR="00770157" w:rsidRPr="00770157" w14:paraId="27F8AD97" w14:textId="77777777" w:rsidTr="00AE05E0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CDE7D" w14:textId="77777777" w:rsidR="00770157" w:rsidRPr="00770157" w:rsidRDefault="00770157" w:rsidP="00770157"/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0706690" w14:textId="77777777" w:rsidR="00770157" w:rsidRPr="00770157" w:rsidRDefault="00770157" w:rsidP="00770157">
            <w:pPr>
              <w:textAlignment w:val="top"/>
            </w:pPr>
            <w:r w:rsidRPr="00770157">
              <w:rPr>
                <w:color w:val="000000" w:themeColor="dark1"/>
                <w:kern w:val="24"/>
              </w:rPr>
              <w:t xml:space="preserve">2-топ </w:t>
            </w:r>
            <w:proofErr w:type="spellStart"/>
            <w:r w:rsidRPr="00770157">
              <w:rPr>
                <w:color w:val="000000" w:themeColor="dark1"/>
                <w:kern w:val="24"/>
              </w:rPr>
              <w:t>Мемлекеттік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ұйымдар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1B4D3E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459,13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96F46CC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459,13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FBEE7B" w14:textId="77777777" w:rsidR="00770157" w:rsidRPr="00770157" w:rsidRDefault="00770157" w:rsidP="00770157">
            <w:pPr>
              <w:jc w:val="right"/>
            </w:pPr>
            <w:r w:rsidRPr="00770157">
              <w:rPr>
                <w:color w:val="000000" w:themeColor="dark1"/>
                <w:kern w:val="24"/>
              </w:rPr>
              <w:t>-</w:t>
            </w:r>
          </w:p>
        </w:tc>
      </w:tr>
      <w:tr w:rsidR="00770157" w:rsidRPr="00770157" w14:paraId="4936E06D" w14:textId="77777777" w:rsidTr="00770157">
        <w:trPr>
          <w:trHeight w:val="6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84995" w14:textId="77777777" w:rsidR="00770157" w:rsidRPr="00770157" w:rsidRDefault="00770157" w:rsidP="00770157"/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69B96CB" w14:textId="77777777" w:rsidR="00770157" w:rsidRPr="00770157" w:rsidRDefault="00770157" w:rsidP="00770157">
            <w:pPr>
              <w:textAlignment w:val="top"/>
            </w:pPr>
            <w:r w:rsidRPr="00770157">
              <w:rPr>
                <w:color w:val="000000" w:themeColor="dark1"/>
                <w:kern w:val="24"/>
              </w:rPr>
              <w:t xml:space="preserve">3-топ </w:t>
            </w:r>
            <w:proofErr w:type="spellStart"/>
            <w:r w:rsidRPr="00770157">
              <w:rPr>
                <w:color w:val="000000" w:themeColor="dark1"/>
                <w:kern w:val="24"/>
              </w:rPr>
              <w:t>Қалған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барлығы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, 1,2 </w:t>
            </w:r>
            <w:proofErr w:type="spellStart"/>
            <w:proofErr w:type="gramStart"/>
            <w:r w:rsidRPr="00770157">
              <w:rPr>
                <w:color w:val="000000" w:themeColor="dark1"/>
                <w:kern w:val="24"/>
              </w:rPr>
              <w:t>топтар</w:t>
            </w:r>
            <w:proofErr w:type="gramEnd"/>
            <w:r w:rsidRPr="00770157">
              <w:rPr>
                <w:color w:val="000000" w:themeColor="dark1"/>
                <w:kern w:val="24"/>
              </w:rPr>
              <w:t>ға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кірмегендер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F4D664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351,51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D1A2B5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316,07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5BAE35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-10,1</w:t>
            </w:r>
          </w:p>
        </w:tc>
      </w:tr>
      <w:tr w:rsidR="00770157" w:rsidRPr="00770157" w14:paraId="25EA68AA" w14:textId="77777777" w:rsidTr="00770157">
        <w:trPr>
          <w:trHeight w:val="4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4C7FC7" w14:textId="77777777" w:rsidR="00770157" w:rsidRPr="00770157" w:rsidRDefault="00770157" w:rsidP="00770157">
            <w:pPr>
              <w:jc w:val="center"/>
              <w:textAlignment w:val="center"/>
            </w:pPr>
            <w:r w:rsidRPr="00770157">
              <w:rPr>
                <w:color w:val="000000" w:themeColor="dark1"/>
                <w:kern w:val="24"/>
              </w:rPr>
              <w:t> </w:t>
            </w:r>
          </w:p>
        </w:tc>
        <w:tc>
          <w:tcPr>
            <w:tcW w:w="9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CEC863" w14:textId="77777777" w:rsidR="00770157" w:rsidRPr="00770157" w:rsidRDefault="00770157" w:rsidP="00770157">
            <w:pPr>
              <w:jc w:val="center"/>
              <w:textAlignment w:val="center"/>
            </w:pPr>
            <w:r w:rsidRPr="00770157">
              <w:rPr>
                <w:b/>
                <w:bCs/>
                <w:color w:val="000000" w:themeColor="dark1"/>
                <w:kern w:val="24"/>
                <w:lang w:val="kk-KZ"/>
              </w:rPr>
              <w:t>Ағынды суларды бұру қызметтері</w:t>
            </w:r>
          </w:p>
        </w:tc>
      </w:tr>
      <w:tr w:rsidR="00770157" w:rsidRPr="00770157" w14:paraId="3A4FDE1E" w14:textId="77777777" w:rsidTr="00AE05E0">
        <w:trPr>
          <w:trHeight w:val="394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CBE0E69" w14:textId="77777777" w:rsidR="00770157" w:rsidRPr="00770157" w:rsidRDefault="00770157" w:rsidP="00770157">
            <w:pPr>
              <w:jc w:val="center"/>
              <w:textAlignment w:val="top"/>
            </w:pPr>
            <w:r w:rsidRPr="00770157">
              <w:rPr>
                <w:color w:val="000000" w:themeColor="dark1"/>
                <w:kern w:val="24"/>
              </w:rPr>
              <w:lastRenderedPageBreak/>
              <w:t>2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23BA505" w14:textId="77777777" w:rsidR="00770157" w:rsidRPr="00770157" w:rsidRDefault="00770157" w:rsidP="00770157">
            <w:pPr>
              <w:textAlignment w:val="top"/>
            </w:pPr>
            <w:r w:rsidRPr="00770157">
              <w:rPr>
                <w:color w:val="000000" w:themeColor="dark1"/>
                <w:kern w:val="24"/>
              </w:rPr>
              <w:t xml:space="preserve">Шымкент </w:t>
            </w:r>
            <w:proofErr w:type="spellStart"/>
            <w:r w:rsidRPr="00770157">
              <w:rPr>
                <w:color w:val="000000" w:themeColor="dark1"/>
                <w:kern w:val="24"/>
              </w:rPr>
              <w:t>қаласы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366040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98,07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1729E6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87,56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AF54AB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-10,7</w:t>
            </w:r>
          </w:p>
        </w:tc>
      </w:tr>
      <w:tr w:rsidR="00770157" w:rsidRPr="00770157" w14:paraId="7F55B39F" w14:textId="77777777" w:rsidTr="00770157">
        <w:trPr>
          <w:trHeight w:val="6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8EF01" w14:textId="77777777" w:rsidR="00770157" w:rsidRPr="00770157" w:rsidRDefault="00770157" w:rsidP="00770157"/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2C5C57D" w14:textId="77777777" w:rsidR="00770157" w:rsidRPr="00770157" w:rsidRDefault="00770157" w:rsidP="00770157">
            <w:pPr>
              <w:textAlignment w:val="top"/>
            </w:pPr>
            <w:r w:rsidRPr="00770157">
              <w:rPr>
                <w:color w:val="000000" w:themeColor="dark1"/>
                <w:kern w:val="24"/>
              </w:rPr>
              <w:t xml:space="preserve">1-топ </w:t>
            </w:r>
            <w:proofErr w:type="spellStart"/>
            <w:r w:rsidRPr="00770157">
              <w:rPr>
                <w:color w:val="000000" w:themeColor="dark1"/>
                <w:kern w:val="24"/>
              </w:rPr>
              <w:t>Тұ</w:t>
            </w:r>
            <w:proofErr w:type="gramStart"/>
            <w:r w:rsidRPr="00770157">
              <w:rPr>
                <w:color w:val="000000" w:themeColor="dark1"/>
                <w:kern w:val="24"/>
              </w:rPr>
              <w:t>р</w:t>
            </w:r>
            <w:proofErr w:type="gramEnd"/>
            <w:r w:rsidRPr="00770157">
              <w:rPr>
                <w:color w:val="000000" w:themeColor="dark1"/>
                <w:kern w:val="24"/>
              </w:rPr>
              <w:t>ғындар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және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жылумен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қамтамасыз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етуші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ұйымдар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363B3A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41,52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8B12B6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31,37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959A682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-24,4</w:t>
            </w:r>
          </w:p>
        </w:tc>
      </w:tr>
      <w:tr w:rsidR="00770157" w:rsidRPr="00770157" w14:paraId="3B0D7E69" w14:textId="77777777" w:rsidTr="00AE05E0">
        <w:trPr>
          <w:trHeight w:val="4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8D845" w14:textId="77777777" w:rsidR="00770157" w:rsidRPr="00770157" w:rsidRDefault="00770157" w:rsidP="00770157"/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AED8C22" w14:textId="77777777" w:rsidR="00770157" w:rsidRPr="00770157" w:rsidRDefault="00770157" w:rsidP="00770157">
            <w:pPr>
              <w:textAlignment w:val="top"/>
            </w:pPr>
            <w:r w:rsidRPr="00770157">
              <w:rPr>
                <w:color w:val="000000" w:themeColor="dark1"/>
                <w:kern w:val="24"/>
              </w:rPr>
              <w:t xml:space="preserve">2-топ </w:t>
            </w:r>
            <w:proofErr w:type="spellStart"/>
            <w:r w:rsidRPr="00770157">
              <w:rPr>
                <w:color w:val="000000" w:themeColor="dark1"/>
                <w:kern w:val="24"/>
              </w:rPr>
              <w:t>Мемлекеттік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ұйымдар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25CF9D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238,27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9A9D04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238,27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867A45" w14:textId="77777777" w:rsidR="00770157" w:rsidRPr="00770157" w:rsidRDefault="00770157" w:rsidP="00770157">
            <w:pPr>
              <w:jc w:val="right"/>
            </w:pPr>
            <w:r w:rsidRPr="00770157">
              <w:rPr>
                <w:color w:val="000000" w:themeColor="dark1"/>
                <w:kern w:val="24"/>
              </w:rPr>
              <w:t>-</w:t>
            </w:r>
          </w:p>
        </w:tc>
      </w:tr>
      <w:tr w:rsidR="00770157" w:rsidRPr="00770157" w14:paraId="742C47A2" w14:textId="77777777" w:rsidTr="00770157">
        <w:trPr>
          <w:trHeight w:val="6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757B7" w14:textId="77777777" w:rsidR="00770157" w:rsidRPr="00770157" w:rsidRDefault="00770157" w:rsidP="00770157"/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07ACCB98" w14:textId="77777777" w:rsidR="00770157" w:rsidRPr="00770157" w:rsidRDefault="00770157" w:rsidP="00770157">
            <w:pPr>
              <w:textAlignment w:val="top"/>
            </w:pPr>
            <w:r w:rsidRPr="00770157">
              <w:rPr>
                <w:color w:val="000000" w:themeColor="dark1"/>
                <w:kern w:val="24"/>
              </w:rPr>
              <w:t xml:space="preserve">3-топ </w:t>
            </w:r>
            <w:proofErr w:type="spellStart"/>
            <w:r w:rsidRPr="00770157">
              <w:rPr>
                <w:color w:val="000000" w:themeColor="dark1"/>
                <w:kern w:val="24"/>
              </w:rPr>
              <w:t>Қалған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барлығы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, 1,2 </w:t>
            </w:r>
            <w:proofErr w:type="spellStart"/>
            <w:proofErr w:type="gramStart"/>
            <w:r w:rsidRPr="00770157">
              <w:rPr>
                <w:color w:val="000000" w:themeColor="dark1"/>
                <w:kern w:val="24"/>
              </w:rPr>
              <w:t>топтар</w:t>
            </w:r>
            <w:proofErr w:type="gramEnd"/>
            <w:r w:rsidRPr="00770157">
              <w:rPr>
                <w:color w:val="000000" w:themeColor="dark1"/>
                <w:kern w:val="24"/>
              </w:rPr>
              <w:t>ға</w:t>
            </w:r>
            <w:proofErr w:type="spellEnd"/>
            <w:r w:rsidRPr="00770157">
              <w:rPr>
                <w:color w:val="000000" w:themeColor="dark1"/>
                <w:kern w:val="24"/>
              </w:rPr>
              <w:t xml:space="preserve"> </w:t>
            </w:r>
            <w:proofErr w:type="spellStart"/>
            <w:r w:rsidRPr="00770157">
              <w:rPr>
                <w:color w:val="000000" w:themeColor="dark1"/>
                <w:kern w:val="24"/>
              </w:rPr>
              <w:t>кірмегендер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0B3DF8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178,82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550BF7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161,14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B8D766" w14:textId="77777777" w:rsidR="00770157" w:rsidRPr="00770157" w:rsidRDefault="00770157" w:rsidP="00770157">
            <w:pPr>
              <w:jc w:val="right"/>
              <w:textAlignment w:val="center"/>
            </w:pPr>
            <w:r w:rsidRPr="00770157">
              <w:rPr>
                <w:color w:val="000000"/>
                <w:kern w:val="24"/>
              </w:rPr>
              <w:t>-9,9</w:t>
            </w:r>
          </w:p>
        </w:tc>
      </w:tr>
    </w:tbl>
    <w:p w14:paraId="61C4FB0D" w14:textId="77777777" w:rsidR="00562856" w:rsidRDefault="00562856" w:rsidP="006D0205">
      <w:pPr>
        <w:ind w:firstLine="567"/>
        <w:jc w:val="both"/>
        <w:rPr>
          <w:bCs/>
          <w:lang w:val="kk-KZ"/>
        </w:rPr>
      </w:pPr>
    </w:p>
    <w:p w14:paraId="5CDFFC76" w14:textId="77777777" w:rsidR="006C68E9" w:rsidRDefault="006D0205" w:rsidP="006D0205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Су құбырлары және кәріз желілерінің тозығына қарамастан, 2020 жылдың қаңтар айының 1 жұлдызынан бастап «Тұрғындар және жылумен қамтамасыз етуші ұйымдар» тобы бойынша сумен жабдықтау және кәріз қызметтеріне бекітілген тарифтерді 24%</w:t>
      </w:r>
      <w:r w:rsidR="00256F92" w:rsidRPr="00943FE5">
        <w:rPr>
          <w:bCs/>
          <w:lang w:val="kk-KZ"/>
        </w:rPr>
        <w:t>-</w:t>
      </w:r>
      <w:r w:rsidRPr="00943FE5">
        <w:rPr>
          <w:bCs/>
          <w:lang w:val="kk-KZ"/>
        </w:rPr>
        <w:t>ға төмендеттік.</w:t>
      </w:r>
    </w:p>
    <w:p w14:paraId="17E5136F" w14:textId="77777777" w:rsidR="00EB0925" w:rsidRDefault="00EB0925" w:rsidP="006D0205">
      <w:pPr>
        <w:ind w:firstLine="567"/>
        <w:jc w:val="both"/>
        <w:rPr>
          <w:bCs/>
          <w:lang w:val="kk-KZ"/>
        </w:rPr>
      </w:pPr>
      <w:r w:rsidRPr="00EB0925">
        <w:rPr>
          <w:bCs/>
          <w:lang w:val="kk-KZ"/>
        </w:rPr>
        <w:t xml:space="preserve">2020 жылдың 1 сәуірінен бастап төтенше жағдайдың жариялануына байланысты, Қазақстан Республикасының Президенті Қ.Тоқаевтың 2020 жылғы 15 наурыздағы </w:t>
      </w:r>
      <w:r>
        <w:rPr>
          <w:bCs/>
          <w:lang w:val="kk-KZ"/>
        </w:rPr>
        <w:t xml:space="preserve">        </w:t>
      </w:r>
      <w:r w:rsidRPr="00EB0925">
        <w:rPr>
          <w:bCs/>
          <w:lang w:val="kk-KZ"/>
        </w:rPr>
        <w:t xml:space="preserve">№285 Жарлығына сәйкес «Су ресурстары - Маркетинг» ЖШС-і 1-ші топ: </w:t>
      </w:r>
      <w:r>
        <w:rPr>
          <w:bCs/>
          <w:lang w:val="kk-KZ"/>
        </w:rPr>
        <w:t>«Т</w:t>
      </w:r>
      <w:r w:rsidRPr="00EB0925">
        <w:rPr>
          <w:bCs/>
          <w:lang w:val="kk-KZ"/>
        </w:rPr>
        <w:t>ұрғындар және жылумен қамтамасыз етуші ұйымдар</w:t>
      </w:r>
      <w:r>
        <w:rPr>
          <w:bCs/>
          <w:lang w:val="kk-KZ"/>
        </w:rPr>
        <w:t>»</w:t>
      </w:r>
      <w:r w:rsidRPr="00EB0925">
        <w:rPr>
          <w:bCs/>
          <w:lang w:val="kk-KZ"/>
        </w:rPr>
        <w:t xml:space="preserve"> үшін суды таратушы желілер арқылы су беру және сарқынды суларды бұру қызметтері үшін 2020 жылғы 1 сәуірден бастап төтенше жағдай аяқталғанға дейін 1 м3-ге тарифті 5% төмендетті</w:t>
      </w:r>
      <w:r>
        <w:rPr>
          <w:bCs/>
          <w:lang w:val="kk-KZ"/>
        </w:rPr>
        <w:t>.</w:t>
      </w:r>
    </w:p>
    <w:tbl>
      <w:tblPr>
        <w:tblW w:w="97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"/>
        <w:gridCol w:w="4013"/>
        <w:gridCol w:w="1701"/>
        <w:gridCol w:w="1985"/>
        <w:gridCol w:w="1417"/>
      </w:tblGrid>
      <w:tr w:rsidR="00AE05E0" w:rsidRPr="00AE05E0" w14:paraId="73AD5B4B" w14:textId="77777777" w:rsidTr="00AE05E0">
        <w:trPr>
          <w:trHeight w:val="154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757A0" w14:textId="77777777" w:rsidR="00AE05E0" w:rsidRPr="00AE05E0" w:rsidRDefault="00AE05E0" w:rsidP="00AE05E0">
            <w:pPr>
              <w:jc w:val="center"/>
              <w:textAlignment w:val="center"/>
            </w:pPr>
            <w:proofErr w:type="gramStart"/>
            <w:r w:rsidRPr="00AE05E0">
              <w:rPr>
                <w:b/>
                <w:bCs/>
                <w:color w:val="000000" w:themeColor="text1"/>
                <w:kern w:val="24"/>
              </w:rPr>
              <w:t>р</w:t>
            </w:r>
            <w:proofErr w:type="gramEnd"/>
            <w:r w:rsidRPr="00AE05E0">
              <w:rPr>
                <w:b/>
                <w:bCs/>
                <w:color w:val="000000" w:themeColor="text1"/>
                <w:kern w:val="24"/>
              </w:rPr>
              <w:t>/с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967D8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b/>
                <w:bCs/>
                <w:color w:val="000000"/>
                <w:kern w:val="24"/>
                <w:lang w:val="kk-KZ"/>
              </w:rPr>
              <w:t>Тұтынушылар топтары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1B7B1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b/>
                <w:bCs/>
                <w:color w:val="000000" w:themeColor="text1"/>
                <w:kern w:val="24"/>
              </w:rPr>
              <w:t xml:space="preserve"> 01.01.2020ж. </w:t>
            </w:r>
            <w:proofErr w:type="spellStart"/>
            <w:r w:rsidRPr="00AE05E0">
              <w:rPr>
                <w:b/>
                <w:bCs/>
                <w:color w:val="000000" w:themeColor="text1"/>
                <w:kern w:val="24"/>
              </w:rPr>
              <w:t>бастап</w:t>
            </w:r>
            <w:proofErr w:type="spellEnd"/>
            <w:r w:rsidRPr="00AE05E0">
              <w:rPr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b/>
                <w:bCs/>
                <w:color w:val="000000" w:themeColor="text1"/>
                <w:kern w:val="24"/>
              </w:rPr>
              <w:t>қолданыстағы</w:t>
            </w:r>
            <w:proofErr w:type="spellEnd"/>
            <w:r w:rsidRPr="00AE05E0">
              <w:rPr>
                <w:b/>
                <w:bCs/>
                <w:color w:val="000000" w:themeColor="text1"/>
                <w:kern w:val="24"/>
              </w:rPr>
              <w:t xml:space="preserve"> тариф,              ҚҚС-</w:t>
            </w:r>
            <w:proofErr w:type="spellStart"/>
            <w:r w:rsidRPr="00AE05E0">
              <w:rPr>
                <w:b/>
                <w:bCs/>
                <w:color w:val="000000" w:themeColor="text1"/>
                <w:kern w:val="24"/>
              </w:rPr>
              <w:t>сыз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0BC32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b/>
                <w:bCs/>
                <w:color w:val="000000" w:themeColor="text1"/>
                <w:kern w:val="24"/>
              </w:rPr>
              <w:t xml:space="preserve">01.04.2020ж. - 01.06.2020ж. </w:t>
            </w:r>
            <w:proofErr w:type="spellStart"/>
            <w:r w:rsidRPr="00AE05E0">
              <w:rPr>
                <w:b/>
                <w:bCs/>
                <w:color w:val="000000" w:themeColor="text1"/>
                <w:kern w:val="24"/>
              </w:rPr>
              <w:t>аралығындағы</w:t>
            </w:r>
            <w:proofErr w:type="spellEnd"/>
            <w:r w:rsidRPr="00AE05E0">
              <w:rPr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b/>
                <w:bCs/>
                <w:color w:val="000000" w:themeColor="text1"/>
                <w:kern w:val="24"/>
              </w:rPr>
              <w:t>қолданылған</w:t>
            </w:r>
            <w:proofErr w:type="spellEnd"/>
            <w:r w:rsidRPr="00AE05E0">
              <w:rPr>
                <w:b/>
                <w:bCs/>
                <w:color w:val="000000" w:themeColor="text1"/>
                <w:kern w:val="24"/>
              </w:rPr>
              <w:t xml:space="preserve"> тариф, ҚҚС-</w:t>
            </w:r>
            <w:proofErr w:type="spellStart"/>
            <w:r w:rsidRPr="00AE05E0">
              <w:rPr>
                <w:b/>
                <w:bCs/>
                <w:color w:val="000000" w:themeColor="text1"/>
                <w:kern w:val="24"/>
              </w:rPr>
              <w:t>сыз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09B29" w14:textId="77777777" w:rsidR="00AE05E0" w:rsidRPr="00AE05E0" w:rsidRDefault="00AE05E0" w:rsidP="00AE05E0">
            <w:pPr>
              <w:jc w:val="center"/>
              <w:textAlignment w:val="center"/>
            </w:pPr>
            <w:proofErr w:type="spellStart"/>
            <w:r w:rsidRPr="00AE05E0">
              <w:rPr>
                <w:b/>
                <w:bCs/>
                <w:color w:val="000000" w:themeColor="text1"/>
                <w:kern w:val="24"/>
              </w:rPr>
              <w:t>Ауытқулар</w:t>
            </w:r>
            <w:proofErr w:type="spellEnd"/>
            <w:r w:rsidRPr="00AE05E0">
              <w:rPr>
                <w:b/>
                <w:bCs/>
                <w:color w:val="000000" w:themeColor="text1"/>
                <w:kern w:val="24"/>
              </w:rPr>
              <w:t xml:space="preserve">, % </w:t>
            </w:r>
          </w:p>
        </w:tc>
      </w:tr>
      <w:tr w:rsidR="00AE05E0" w:rsidRPr="00AE05E0" w14:paraId="343634D8" w14:textId="77777777" w:rsidTr="00AE05E0">
        <w:trPr>
          <w:trHeight w:val="37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43F8F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9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73FC5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b/>
                <w:bCs/>
                <w:color w:val="000000" w:themeColor="text1"/>
                <w:kern w:val="24"/>
                <w:lang w:val="kk-KZ"/>
              </w:rPr>
              <w:t>Суды таратушы желілер арқылы су беру қызметтері</w:t>
            </w:r>
          </w:p>
        </w:tc>
      </w:tr>
      <w:tr w:rsidR="00AE05E0" w:rsidRPr="00AE05E0" w14:paraId="23B69256" w14:textId="77777777" w:rsidTr="00AE05E0">
        <w:trPr>
          <w:trHeight w:val="81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618DD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49A51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 xml:space="preserve">1 топ: </w:t>
            </w:r>
            <w:proofErr w:type="spellStart"/>
            <w:r w:rsidRPr="00AE05E0">
              <w:rPr>
                <w:color w:val="000000" w:themeColor="text1"/>
                <w:kern w:val="24"/>
              </w:rPr>
              <w:t>Тұ</w:t>
            </w:r>
            <w:proofErr w:type="gramStart"/>
            <w:r w:rsidRPr="00AE05E0">
              <w:rPr>
                <w:color w:val="000000" w:themeColor="text1"/>
                <w:kern w:val="24"/>
              </w:rPr>
              <w:t>р</w:t>
            </w:r>
            <w:proofErr w:type="gramEnd"/>
            <w:r w:rsidRPr="00AE05E0">
              <w:rPr>
                <w:color w:val="000000" w:themeColor="text1"/>
                <w:kern w:val="24"/>
              </w:rPr>
              <w:t>ғындар</w:t>
            </w:r>
            <w:proofErr w:type="spellEnd"/>
            <w:r w:rsidRPr="00AE05E0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color w:val="000000" w:themeColor="text1"/>
                <w:kern w:val="24"/>
              </w:rPr>
              <w:t>және</w:t>
            </w:r>
            <w:proofErr w:type="spellEnd"/>
            <w:r w:rsidRPr="00AE05E0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color w:val="000000" w:themeColor="text1"/>
                <w:kern w:val="24"/>
              </w:rPr>
              <w:t>жылумен</w:t>
            </w:r>
            <w:proofErr w:type="spellEnd"/>
            <w:r w:rsidRPr="00AE05E0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color w:val="000000" w:themeColor="text1"/>
                <w:kern w:val="24"/>
              </w:rPr>
              <w:t>қамтамасыз</w:t>
            </w:r>
            <w:proofErr w:type="spellEnd"/>
            <w:r w:rsidRPr="00AE05E0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color w:val="000000" w:themeColor="text1"/>
                <w:kern w:val="24"/>
              </w:rPr>
              <w:t>етуші</w:t>
            </w:r>
            <w:proofErr w:type="spellEnd"/>
            <w:r w:rsidRPr="00AE05E0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color w:val="000000" w:themeColor="text1"/>
                <w:kern w:val="24"/>
              </w:rPr>
              <w:t>ұйымдар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112EF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>78,72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017E5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>74,78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16117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>-5,0</w:t>
            </w:r>
          </w:p>
        </w:tc>
      </w:tr>
      <w:tr w:rsidR="00AE05E0" w:rsidRPr="00AE05E0" w14:paraId="22813251" w14:textId="77777777" w:rsidTr="00AE05E0">
        <w:trPr>
          <w:trHeight w:val="39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8C50F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91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CA5CC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b/>
                <w:bCs/>
                <w:color w:val="000000" w:themeColor="text1"/>
                <w:kern w:val="24"/>
                <w:lang w:val="kk-KZ"/>
              </w:rPr>
              <w:t xml:space="preserve">Сарқынды суларды бұру қызметтері </w:t>
            </w:r>
          </w:p>
        </w:tc>
      </w:tr>
      <w:tr w:rsidR="00AE05E0" w:rsidRPr="00AE05E0" w14:paraId="7160DE21" w14:textId="77777777" w:rsidTr="00AE05E0">
        <w:trPr>
          <w:trHeight w:val="673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41189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192E1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 xml:space="preserve">1 топ: </w:t>
            </w:r>
            <w:proofErr w:type="spellStart"/>
            <w:r w:rsidRPr="00AE05E0">
              <w:rPr>
                <w:color w:val="000000" w:themeColor="text1"/>
                <w:kern w:val="24"/>
              </w:rPr>
              <w:t>Тұ</w:t>
            </w:r>
            <w:proofErr w:type="gramStart"/>
            <w:r w:rsidRPr="00AE05E0">
              <w:rPr>
                <w:color w:val="000000" w:themeColor="text1"/>
                <w:kern w:val="24"/>
              </w:rPr>
              <w:t>р</w:t>
            </w:r>
            <w:proofErr w:type="gramEnd"/>
            <w:r w:rsidRPr="00AE05E0">
              <w:rPr>
                <w:color w:val="000000" w:themeColor="text1"/>
                <w:kern w:val="24"/>
              </w:rPr>
              <w:t>ғындар</w:t>
            </w:r>
            <w:proofErr w:type="spellEnd"/>
            <w:r w:rsidRPr="00AE05E0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color w:val="000000" w:themeColor="text1"/>
                <w:kern w:val="24"/>
              </w:rPr>
              <w:t>және</w:t>
            </w:r>
            <w:proofErr w:type="spellEnd"/>
            <w:r w:rsidRPr="00AE05E0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color w:val="000000" w:themeColor="text1"/>
                <w:kern w:val="24"/>
              </w:rPr>
              <w:t>жылумен</w:t>
            </w:r>
            <w:proofErr w:type="spellEnd"/>
            <w:r w:rsidRPr="00AE05E0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color w:val="000000" w:themeColor="text1"/>
                <w:kern w:val="24"/>
              </w:rPr>
              <w:t>қамтамасыз</w:t>
            </w:r>
            <w:proofErr w:type="spellEnd"/>
            <w:r w:rsidRPr="00AE05E0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color w:val="000000" w:themeColor="text1"/>
                <w:kern w:val="24"/>
              </w:rPr>
              <w:t>етуші</w:t>
            </w:r>
            <w:proofErr w:type="spellEnd"/>
            <w:r w:rsidRPr="00AE05E0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AE05E0">
              <w:rPr>
                <w:color w:val="000000" w:themeColor="text1"/>
                <w:kern w:val="24"/>
              </w:rPr>
              <w:t>ұйымдар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CA0F9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>31,37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84533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>29,80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3A013" w14:textId="77777777" w:rsidR="00AE05E0" w:rsidRPr="00AE05E0" w:rsidRDefault="00AE05E0" w:rsidP="00AE05E0">
            <w:pPr>
              <w:jc w:val="center"/>
              <w:textAlignment w:val="center"/>
            </w:pPr>
            <w:r w:rsidRPr="00AE05E0">
              <w:rPr>
                <w:color w:val="000000" w:themeColor="text1"/>
                <w:kern w:val="24"/>
              </w:rPr>
              <w:t>-5,0</w:t>
            </w:r>
          </w:p>
        </w:tc>
      </w:tr>
    </w:tbl>
    <w:p w14:paraId="2C36810A" w14:textId="77777777" w:rsidR="00AE05E0" w:rsidRPr="00943FE5" w:rsidRDefault="00AE05E0" w:rsidP="006D0205">
      <w:pPr>
        <w:ind w:firstLine="567"/>
        <w:jc w:val="both"/>
        <w:rPr>
          <w:bCs/>
          <w:lang w:val="kk-KZ"/>
        </w:rPr>
      </w:pPr>
    </w:p>
    <w:p w14:paraId="42012996" w14:textId="77777777" w:rsidR="00562856" w:rsidRDefault="00562856" w:rsidP="006D0205">
      <w:pPr>
        <w:ind w:firstLine="567"/>
        <w:jc w:val="both"/>
        <w:rPr>
          <w:bCs/>
          <w:lang w:val="kk-KZ"/>
        </w:rPr>
      </w:pPr>
    </w:p>
    <w:p w14:paraId="41A527E0" w14:textId="77777777" w:rsidR="00943F44" w:rsidRPr="00943FE5" w:rsidRDefault="00943F44" w:rsidP="006D0205">
      <w:pPr>
        <w:ind w:firstLine="567"/>
        <w:jc w:val="both"/>
        <w:rPr>
          <w:bCs/>
          <w:lang w:val="kk-KZ"/>
        </w:rPr>
      </w:pPr>
      <w:r w:rsidRPr="00943FE5">
        <w:rPr>
          <w:bCs/>
          <w:lang w:val="kk-KZ"/>
        </w:rPr>
        <w:t>2020 жылғы ұзақ мерзімді кезеңге жоспарлар:</w:t>
      </w:r>
    </w:p>
    <w:p w14:paraId="77F781AE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Тұрғындарды тиісті сападағы ауыз суымен қажет мөлшерде тәулігіне 24 сағат бойы үздіксіз қамтамасыз ету</w:t>
      </w:r>
      <w:r w:rsidR="00256F92" w:rsidRPr="00943FE5">
        <w:rPr>
          <w:bCs/>
          <w:lang w:val="kk-KZ"/>
        </w:rPr>
        <w:t>;</w:t>
      </w:r>
    </w:p>
    <w:p w14:paraId="6D36F116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Экология және санитария саласындағы заңнамалардың талаптарына сай шайынды суларды толық тазарту және тасымалдау</w:t>
      </w:r>
      <w:r w:rsidR="00256F92" w:rsidRPr="00943FE5">
        <w:rPr>
          <w:bCs/>
          <w:lang w:val="kk-KZ"/>
        </w:rPr>
        <w:t>;</w:t>
      </w:r>
    </w:p>
    <w:p w14:paraId="6FCBC303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«Цифрлы Қазақстан» мемлекеттік бағдарлама аясындағы талаптарға сай тұтынушылармен қарым-қатынасты барынша жаксарту</w:t>
      </w:r>
      <w:r w:rsidR="00256F92" w:rsidRPr="00943FE5">
        <w:rPr>
          <w:bCs/>
          <w:lang w:val="kk-KZ"/>
        </w:rPr>
        <w:t>;</w:t>
      </w:r>
    </w:p>
    <w:p w14:paraId="77054B30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41,0 км. су құбыры желілерін қайта құру</w:t>
      </w:r>
      <w:r w:rsidR="00256F92" w:rsidRPr="00943FE5">
        <w:rPr>
          <w:bCs/>
          <w:lang w:val="kk-KZ"/>
        </w:rPr>
        <w:t>;</w:t>
      </w:r>
    </w:p>
    <w:p w14:paraId="21226F71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7,9 км. кәріз желілерін қайта құру</w:t>
      </w:r>
      <w:r w:rsidR="00256F92" w:rsidRPr="00943FE5">
        <w:rPr>
          <w:bCs/>
          <w:lang w:val="kk-KZ"/>
        </w:rPr>
        <w:t>;</w:t>
      </w:r>
    </w:p>
    <w:p w14:paraId="411A1765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10 дана тозығы жеткен сорғыларды үнемді сорғыларға ауыстыру</w:t>
      </w:r>
      <w:r w:rsidR="00256F92" w:rsidRPr="00943FE5">
        <w:rPr>
          <w:bCs/>
          <w:lang w:val="kk-KZ"/>
        </w:rPr>
        <w:t>;</w:t>
      </w:r>
    </w:p>
    <w:p w14:paraId="21005343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6 кВт қуаты бар электр желілерін және трансформаторлық шағын станциясының үш бірлігін қалпына келтіру</w:t>
      </w:r>
      <w:r w:rsidR="00256F92" w:rsidRPr="00943FE5">
        <w:rPr>
          <w:bCs/>
          <w:lang w:val="kk-KZ"/>
        </w:rPr>
        <w:t>;</w:t>
      </w:r>
    </w:p>
    <w:p w14:paraId="2486F574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Сумен жабдықтау процестерін цифрла</w:t>
      </w:r>
      <w:r w:rsidR="00256F92" w:rsidRPr="00943FE5">
        <w:rPr>
          <w:bCs/>
          <w:lang w:val="kk-KZ"/>
        </w:rPr>
        <w:t>ндыруды</w:t>
      </w:r>
      <w:r w:rsidRPr="00943FE5">
        <w:rPr>
          <w:bCs/>
          <w:lang w:val="kk-KZ"/>
        </w:rPr>
        <w:t xml:space="preserve"> аяқтау</w:t>
      </w:r>
      <w:r w:rsidR="00256F92" w:rsidRPr="00943FE5">
        <w:rPr>
          <w:bCs/>
          <w:lang w:val="kk-KZ"/>
        </w:rPr>
        <w:t>;</w:t>
      </w:r>
    </w:p>
    <w:p w14:paraId="68831AE3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0,06кВт/м3  дейін электр қуаты шығынының меншікті нормасын төмендету</w:t>
      </w:r>
      <w:r w:rsidR="00256F92" w:rsidRPr="00943FE5">
        <w:rPr>
          <w:bCs/>
          <w:lang w:val="kk-KZ"/>
        </w:rPr>
        <w:t>;</w:t>
      </w:r>
    </w:p>
    <w:p w14:paraId="08AB55B4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Нормативно-техникалық шығындарды 15,26%</w:t>
      </w:r>
      <w:r w:rsidR="00B40999" w:rsidRPr="00943FE5">
        <w:rPr>
          <w:bCs/>
          <w:lang w:val="kk-KZ"/>
        </w:rPr>
        <w:t>-</w:t>
      </w:r>
      <w:r w:rsidRPr="00943FE5">
        <w:rPr>
          <w:bCs/>
          <w:lang w:val="kk-KZ"/>
        </w:rPr>
        <w:t>ға дейін қысқарту</w:t>
      </w:r>
      <w:r w:rsidR="00256F92" w:rsidRPr="00943FE5">
        <w:rPr>
          <w:bCs/>
          <w:lang w:val="kk-KZ"/>
        </w:rPr>
        <w:t>;</w:t>
      </w:r>
    </w:p>
    <w:p w14:paraId="300388B3" w14:textId="77777777" w:rsidR="00943F44" w:rsidRPr="00943FE5" w:rsidRDefault="00943F44" w:rsidP="00943F44">
      <w:pPr>
        <w:pStyle w:val="a3"/>
        <w:numPr>
          <w:ilvl w:val="0"/>
          <w:numId w:val="40"/>
        </w:numPr>
        <w:ind w:left="567"/>
        <w:jc w:val="both"/>
        <w:rPr>
          <w:bCs/>
          <w:lang w:val="kk-KZ"/>
        </w:rPr>
      </w:pPr>
      <w:r w:rsidRPr="00943FE5">
        <w:rPr>
          <w:bCs/>
          <w:lang w:val="kk-KZ"/>
        </w:rPr>
        <w:t>Су құбырларының тозу деңгейін 46,3%</w:t>
      </w:r>
      <w:r w:rsidR="00B40999" w:rsidRPr="00943FE5">
        <w:rPr>
          <w:bCs/>
          <w:lang w:val="kk-KZ"/>
        </w:rPr>
        <w:t>-ға және кәріз құбырларының</w:t>
      </w:r>
      <w:r w:rsidRPr="00943FE5">
        <w:rPr>
          <w:bCs/>
          <w:lang w:val="kk-KZ"/>
        </w:rPr>
        <w:t xml:space="preserve"> тозу деңгейін 77,6%</w:t>
      </w:r>
      <w:r w:rsidR="00B40999" w:rsidRPr="00943FE5">
        <w:rPr>
          <w:bCs/>
          <w:lang w:val="kk-KZ"/>
        </w:rPr>
        <w:t>-</w:t>
      </w:r>
      <w:r w:rsidRPr="00943FE5">
        <w:rPr>
          <w:bCs/>
          <w:lang w:val="kk-KZ"/>
        </w:rPr>
        <w:t>ға қысқарту;</w:t>
      </w:r>
    </w:p>
    <w:p w14:paraId="129FF83F" w14:textId="77777777" w:rsidR="00562856" w:rsidRDefault="00562856" w:rsidP="004805C6">
      <w:pPr>
        <w:ind w:firstLine="502"/>
        <w:jc w:val="both"/>
        <w:rPr>
          <w:bCs/>
          <w:lang w:val="kk-KZ"/>
        </w:rPr>
      </w:pPr>
    </w:p>
    <w:p w14:paraId="1E034BBA" w14:textId="77777777" w:rsidR="009B6779" w:rsidRDefault="008C2D89" w:rsidP="004805C6">
      <w:pPr>
        <w:ind w:firstLine="502"/>
        <w:jc w:val="both"/>
        <w:rPr>
          <w:bCs/>
          <w:lang w:val="kk-KZ"/>
        </w:rPr>
      </w:pPr>
      <w:r w:rsidRPr="00943FE5">
        <w:rPr>
          <w:bCs/>
          <w:lang w:val="kk-KZ"/>
        </w:rPr>
        <w:lastRenderedPageBreak/>
        <w:t>Баяндама «Су ресурстары – Маркетинг» ЖШС</w:t>
      </w:r>
      <w:r w:rsidR="00B40999" w:rsidRPr="00943FE5">
        <w:rPr>
          <w:bCs/>
          <w:lang w:val="kk-KZ"/>
        </w:rPr>
        <w:t>-</w:t>
      </w:r>
      <w:r w:rsidRPr="00943FE5">
        <w:rPr>
          <w:bCs/>
          <w:lang w:val="kk-KZ"/>
        </w:rPr>
        <w:t>нің 20</w:t>
      </w:r>
      <w:r w:rsidR="00EB0925">
        <w:rPr>
          <w:bCs/>
          <w:lang w:val="kk-KZ"/>
        </w:rPr>
        <w:t>20</w:t>
      </w:r>
      <w:r w:rsidRPr="00943FE5">
        <w:rPr>
          <w:bCs/>
          <w:lang w:val="kk-KZ"/>
        </w:rPr>
        <w:t xml:space="preserve"> </w:t>
      </w:r>
      <w:r w:rsidR="00EB0925">
        <w:rPr>
          <w:bCs/>
          <w:lang w:val="kk-KZ"/>
        </w:rPr>
        <w:t>жылдың бірінші жартыжылдығында атқарған</w:t>
      </w:r>
      <w:r w:rsidRPr="00943FE5">
        <w:rPr>
          <w:bCs/>
          <w:lang w:val="kk-KZ"/>
        </w:rPr>
        <w:t xml:space="preserve"> жұмысы туралы слайдтармен көрсетілді. </w:t>
      </w:r>
    </w:p>
    <w:p w14:paraId="7F7CD2F1" w14:textId="77777777" w:rsidR="000563E1" w:rsidRDefault="004428C0" w:rsidP="004805C6">
      <w:pPr>
        <w:ind w:firstLine="502"/>
        <w:jc w:val="both"/>
        <w:rPr>
          <w:bCs/>
          <w:lang w:val="kk-KZ"/>
        </w:rPr>
      </w:pPr>
      <w:r>
        <w:rPr>
          <w:bCs/>
          <w:lang w:val="kk-KZ"/>
        </w:rPr>
        <w:t>«Әділет» тұтынушылар құқығын қорғау қоғамдық бірлестігінің төрағасы Б.Төлентаев және «Шымкент қаласы Ардагер-Оңтүстік тұтынушыларының құқығын қорғау қоғамы» қоғамдық бірлестігінің басшысы Т.Қараменов басқа коммуналдық қызметтерге қарағанда «Су ресурстары-Маркетинг» ЖШС-нің қызметі бойынша арыз-шағымдардың саны жоқтың қасы екендігін, мекеме меритократия</w:t>
      </w:r>
      <w:r w:rsidR="000563E1">
        <w:rPr>
          <w:bCs/>
          <w:lang w:val="kk-KZ"/>
        </w:rPr>
        <w:t xml:space="preserve"> принциптеріне негізделіп басқарылып жатқандығын, карантин кезінде сумен жабдықтау және сарқынды суларды бұру қызметтері үзіліссіз, сапалы қамтамасыз етіліп отырғанын, мекеме басшылығы үнемі тұтынушылардың пікір-ұсыныстарын ескере отырып жұмыс жасайтындығын атап өтіп, алғыстарын білдірді.</w:t>
      </w:r>
    </w:p>
    <w:p w14:paraId="72B5667A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34294B22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2F343816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01586A94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37FD674A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0F704C37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6228A01D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4B9352F9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6DE2FD82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38246960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67EB592C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4AC8C9E5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13F63906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67F6650F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728FCE08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11E00417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5A09B182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40EBA92F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p w14:paraId="2BC64B90" w14:textId="77777777" w:rsidR="009B6779" w:rsidRDefault="009B6779" w:rsidP="004805C6">
      <w:pPr>
        <w:ind w:firstLine="502"/>
        <w:jc w:val="both"/>
        <w:rPr>
          <w:bCs/>
          <w:lang w:val="kk-KZ"/>
        </w:rPr>
      </w:pPr>
    </w:p>
    <w:sectPr w:rsidR="009B6779" w:rsidSect="00C70B6F">
      <w:footerReference w:type="default" r:id="rId9"/>
      <w:pgSz w:w="11906" w:h="16838"/>
      <w:pgMar w:top="851" w:right="851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02056" w14:textId="77777777" w:rsidR="004623D5" w:rsidRDefault="004623D5" w:rsidP="008C33AA">
      <w:r>
        <w:separator/>
      </w:r>
    </w:p>
  </w:endnote>
  <w:endnote w:type="continuationSeparator" w:id="0">
    <w:p w14:paraId="0FC944F6" w14:textId="77777777" w:rsidR="004623D5" w:rsidRDefault="004623D5" w:rsidP="008C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9AE8D" w14:textId="77777777" w:rsidR="008C3F9C" w:rsidRDefault="008C3F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B2702" w14:textId="77777777" w:rsidR="004623D5" w:rsidRDefault="004623D5" w:rsidP="008C33AA">
      <w:r>
        <w:separator/>
      </w:r>
    </w:p>
  </w:footnote>
  <w:footnote w:type="continuationSeparator" w:id="0">
    <w:p w14:paraId="570521CF" w14:textId="77777777" w:rsidR="004623D5" w:rsidRDefault="004623D5" w:rsidP="008C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604"/>
    <w:multiLevelType w:val="hybridMultilevel"/>
    <w:tmpl w:val="76BC6A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82B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5671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12A2"/>
    <w:multiLevelType w:val="hybridMultilevel"/>
    <w:tmpl w:val="3E0E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A5E6F"/>
    <w:multiLevelType w:val="hybridMultilevel"/>
    <w:tmpl w:val="000E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A6214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0688E"/>
    <w:multiLevelType w:val="hybridMultilevel"/>
    <w:tmpl w:val="FD5EB332"/>
    <w:lvl w:ilvl="0" w:tplc="A6D0125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7E03F7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E7A45"/>
    <w:multiLevelType w:val="hybridMultilevel"/>
    <w:tmpl w:val="D79CF4C8"/>
    <w:lvl w:ilvl="0" w:tplc="EEFCF790">
      <w:start w:val="5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D19757C"/>
    <w:multiLevelType w:val="hybridMultilevel"/>
    <w:tmpl w:val="C2049E6C"/>
    <w:lvl w:ilvl="0" w:tplc="0E30A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E3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27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E3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E2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2F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6A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05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65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F40760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138E0"/>
    <w:multiLevelType w:val="hybridMultilevel"/>
    <w:tmpl w:val="FDEA7D12"/>
    <w:lvl w:ilvl="0" w:tplc="515A7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76C1C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D05E7"/>
    <w:multiLevelType w:val="hybridMultilevel"/>
    <w:tmpl w:val="475CFE5E"/>
    <w:lvl w:ilvl="0" w:tplc="14509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25A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06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8D3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8EA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264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AB6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6C2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2EF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A0A28"/>
    <w:multiLevelType w:val="hybridMultilevel"/>
    <w:tmpl w:val="C7F0C730"/>
    <w:lvl w:ilvl="0" w:tplc="00F8A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C2A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CF1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01D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B0DF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0D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A58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03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82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772F1C"/>
    <w:multiLevelType w:val="hybridMultilevel"/>
    <w:tmpl w:val="D14290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F3262"/>
    <w:multiLevelType w:val="hybridMultilevel"/>
    <w:tmpl w:val="2CCE5EE4"/>
    <w:lvl w:ilvl="0" w:tplc="BDBA4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0F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2E6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63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E3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8B4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48A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48F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051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03A3"/>
    <w:multiLevelType w:val="hybridMultilevel"/>
    <w:tmpl w:val="66F06C3A"/>
    <w:lvl w:ilvl="0" w:tplc="8FA89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221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A1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42D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A53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81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814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2EC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A2C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1B159C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E0166"/>
    <w:multiLevelType w:val="hybridMultilevel"/>
    <w:tmpl w:val="A1C2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A2B69"/>
    <w:multiLevelType w:val="hybridMultilevel"/>
    <w:tmpl w:val="2878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13261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B4EA7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12FF4"/>
    <w:multiLevelType w:val="hybridMultilevel"/>
    <w:tmpl w:val="BAEEE9F0"/>
    <w:lvl w:ilvl="0" w:tplc="2B609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8C5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209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5F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ECC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81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EC8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7C0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A66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CE356EB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8742B"/>
    <w:multiLevelType w:val="hybridMultilevel"/>
    <w:tmpl w:val="C94AAA9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F10638C"/>
    <w:multiLevelType w:val="hybridMultilevel"/>
    <w:tmpl w:val="7E8AE3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0521428"/>
    <w:multiLevelType w:val="hybridMultilevel"/>
    <w:tmpl w:val="E17AC7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41223"/>
    <w:multiLevelType w:val="hybridMultilevel"/>
    <w:tmpl w:val="C902E4CC"/>
    <w:lvl w:ilvl="0" w:tplc="821A9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F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2E6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63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E3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8B4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48A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48F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051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D72CA8"/>
    <w:multiLevelType w:val="hybridMultilevel"/>
    <w:tmpl w:val="856AC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65AF1"/>
    <w:multiLevelType w:val="hybridMultilevel"/>
    <w:tmpl w:val="847886AC"/>
    <w:lvl w:ilvl="0" w:tplc="A7366CC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A537B81"/>
    <w:multiLevelType w:val="hybridMultilevel"/>
    <w:tmpl w:val="8F6CAE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25A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06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8D3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8EA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264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AB6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6C2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2EF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4404DB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16CD2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456F3"/>
    <w:multiLevelType w:val="hybridMultilevel"/>
    <w:tmpl w:val="C00E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2697D"/>
    <w:multiLevelType w:val="hybridMultilevel"/>
    <w:tmpl w:val="4EE6256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781B16"/>
    <w:multiLevelType w:val="hybridMultilevel"/>
    <w:tmpl w:val="0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F5D8F"/>
    <w:multiLevelType w:val="hybridMultilevel"/>
    <w:tmpl w:val="00F884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F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2E6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63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E3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8B4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48A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48F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051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116AC0"/>
    <w:multiLevelType w:val="hybridMultilevel"/>
    <w:tmpl w:val="847886AC"/>
    <w:lvl w:ilvl="0" w:tplc="A7366CC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FF482C"/>
    <w:multiLevelType w:val="hybridMultilevel"/>
    <w:tmpl w:val="16CABD42"/>
    <w:lvl w:ilvl="0" w:tplc="2436B1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E5B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E4E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C69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0B0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66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6F2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436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4DE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6"/>
  </w:num>
  <w:num w:numId="4">
    <w:abstractNumId w:val="2"/>
  </w:num>
  <w:num w:numId="5">
    <w:abstractNumId w:val="23"/>
  </w:num>
  <w:num w:numId="6">
    <w:abstractNumId w:val="32"/>
  </w:num>
  <w:num w:numId="7">
    <w:abstractNumId w:val="18"/>
  </w:num>
  <w:num w:numId="8">
    <w:abstractNumId w:val="7"/>
  </w:num>
  <w:num w:numId="9">
    <w:abstractNumId w:val="21"/>
  </w:num>
  <w:num w:numId="10">
    <w:abstractNumId w:val="24"/>
  </w:num>
  <w:num w:numId="11">
    <w:abstractNumId w:val="22"/>
  </w:num>
  <w:num w:numId="12">
    <w:abstractNumId w:val="10"/>
  </w:num>
  <w:num w:numId="13">
    <w:abstractNumId w:val="38"/>
  </w:num>
  <w:num w:numId="14">
    <w:abstractNumId w:val="30"/>
  </w:num>
  <w:num w:numId="15">
    <w:abstractNumId w:val="14"/>
  </w:num>
  <w:num w:numId="16">
    <w:abstractNumId w:val="39"/>
  </w:num>
  <w:num w:numId="17">
    <w:abstractNumId w:val="17"/>
  </w:num>
  <w:num w:numId="18">
    <w:abstractNumId w:val="9"/>
  </w:num>
  <w:num w:numId="19">
    <w:abstractNumId w:val="12"/>
  </w:num>
  <w:num w:numId="20">
    <w:abstractNumId w:val="6"/>
  </w:num>
  <w:num w:numId="21">
    <w:abstractNumId w:val="11"/>
  </w:num>
  <w:num w:numId="22">
    <w:abstractNumId w:val="13"/>
  </w:num>
  <w:num w:numId="23">
    <w:abstractNumId w:val="31"/>
  </w:num>
  <w:num w:numId="24">
    <w:abstractNumId w:val="28"/>
  </w:num>
  <w:num w:numId="25">
    <w:abstractNumId w:val="3"/>
  </w:num>
  <w:num w:numId="26">
    <w:abstractNumId w:val="29"/>
  </w:num>
  <w:num w:numId="27">
    <w:abstractNumId w:val="16"/>
  </w:num>
  <w:num w:numId="28">
    <w:abstractNumId w:val="19"/>
  </w:num>
  <w:num w:numId="29">
    <w:abstractNumId w:val="20"/>
  </w:num>
  <w:num w:numId="30">
    <w:abstractNumId w:val="25"/>
  </w:num>
  <w:num w:numId="31">
    <w:abstractNumId w:val="37"/>
  </w:num>
  <w:num w:numId="32">
    <w:abstractNumId w:val="35"/>
  </w:num>
  <w:num w:numId="33">
    <w:abstractNumId w:val="5"/>
  </w:num>
  <w:num w:numId="34">
    <w:abstractNumId w:val="33"/>
  </w:num>
  <w:num w:numId="35">
    <w:abstractNumId w:val="27"/>
  </w:num>
  <w:num w:numId="36">
    <w:abstractNumId w:val="0"/>
  </w:num>
  <w:num w:numId="37">
    <w:abstractNumId w:val="8"/>
  </w:num>
  <w:num w:numId="38">
    <w:abstractNumId w:val="34"/>
  </w:num>
  <w:num w:numId="39">
    <w:abstractNumId w:val="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BC"/>
    <w:rsid w:val="00000B42"/>
    <w:rsid w:val="00002AEA"/>
    <w:rsid w:val="0000442C"/>
    <w:rsid w:val="00005A64"/>
    <w:rsid w:val="00016338"/>
    <w:rsid w:val="0001747D"/>
    <w:rsid w:val="00023AF4"/>
    <w:rsid w:val="00041081"/>
    <w:rsid w:val="0004605E"/>
    <w:rsid w:val="0005313D"/>
    <w:rsid w:val="000563E1"/>
    <w:rsid w:val="000607E6"/>
    <w:rsid w:val="00062074"/>
    <w:rsid w:val="00065B0A"/>
    <w:rsid w:val="00071DEA"/>
    <w:rsid w:val="00072645"/>
    <w:rsid w:val="00073DEB"/>
    <w:rsid w:val="0008485C"/>
    <w:rsid w:val="00084A27"/>
    <w:rsid w:val="00093639"/>
    <w:rsid w:val="0009580A"/>
    <w:rsid w:val="000A0DCB"/>
    <w:rsid w:val="000A11F3"/>
    <w:rsid w:val="000A18F1"/>
    <w:rsid w:val="000A19FF"/>
    <w:rsid w:val="000A463A"/>
    <w:rsid w:val="000A6436"/>
    <w:rsid w:val="000B3064"/>
    <w:rsid w:val="000C0F05"/>
    <w:rsid w:val="000C3261"/>
    <w:rsid w:val="000C6C23"/>
    <w:rsid w:val="000C718E"/>
    <w:rsid w:val="000D381D"/>
    <w:rsid w:val="000D77D7"/>
    <w:rsid w:val="000E7BB4"/>
    <w:rsid w:val="000F0672"/>
    <w:rsid w:val="000F2EB3"/>
    <w:rsid w:val="000F3F6B"/>
    <w:rsid w:val="001029DF"/>
    <w:rsid w:val="00103BFB"/>
    <w:rsid w:val="00110E9E"/>
    <w:rsid w:val="0011128A"/>
    <w:rsid w:val="00111F82"/>
    <w:rsid w:val="00120FE0"/>
    <w:rsid w:val="001216E2"/>
    <w:rsid w:val="001230BC"/>
    <w:rsid w:val="0012343D"/>
    <w:rsid w:val="001306CA"/>
    <w:rsid w:val="00131AB4"/>
    <w:rsid w:val="0014468F"/>
    <w:rsid w:val="001447A6"/>
    <w:rsid w:val="00147E28"/>
    <w:rsid w:val="00150C55"/>
    <w:rsid w:val="0015764B"/>
    <w:rsid w:val="00157C5B"/>
    <w:rsid w:val="00193702"/>
    <w:rsid w:val="001A5CDB"/>
    <w:rsid w:val="001B0C60"/>
    <w:rsid w:val="001B37AB"/>
    <w:rsid w:val="001B5E99"/>
    <w:rsid w:val="001C1BFB"/>
    <w:rsid w:val="001D07E5"/>
    <w:rsid w:val="001D6301"/>
    <w:rsid w:val="001E2A54"/>
    <w:rsid w:val="001E7E5A"/>
    <w:rsid w:val="001F297B"/>
    <w:rsid w:val="001F59AD"/>
    <w:rsid w:val="0021275D"/>
    <w:rsid w:val="002141EB"/>
    <w:rsid w:val="00214977"/>
    <w:rsid w:val="00221690"/>
    <w:rsid w:val="00225120"/>
    <w:rsid w:val="00232536"/>
    <w:rsid w:val="00235215"/>
    <w:rsid w:val="00236346"/>
    <w:rsid w:val="00240789"/>
    <w:rsid w:val="00243B54"/>
    <w:rsid w:val="00245B91"/>
    <w:rsid w:val="002468A8"/>
    <w:rsid w:val="00246B89"/>
    <w:rsid w:val="002510E3"/>
    <w:rsid w:val="00252A68"/>
    <w:rsid w:val="002535B5"/>
    <w:rsid w:val="002569DF"/>
    <w:rsid w:val="00256F92"/>
    <w:rsid w:val="00261981"/>
    <w:rsid w:val="00264F34"/>
    <w:rsid w:val="002753A1"/>
    <w:rsid w:val="0027575C"/>
    <w:rsid w:val="00286798"/>
    <w:rsid w:val="00290F13"/>
    <w:rsid w:val="00293EE9"/>
    <w:rsid w:val="002979C0"/>
    <w:rsid w:val="00297DCA"/>
    <w:rsid w:val="002A0652"/>
    <w:rsid w:val="002A4308"/>
    <w:rsid w:val="002A512A"/>
    <w:rsid w:val="002A66A9"/>
    <w:rsid w:val="002B79BC"/>
    <w:rsid w:val="002C064A"/>
    <w:rsid w:val="002C1C4B"/>
    <w:rsid w:val="002C2538"/>
    <w:rsid w:val="002C28EE"/>
    <w:rsid w:val="002C7F62"/>
    <w:rsid w:val="00302F9C"/>
    <w:rsid w:val="0031435B"/>
    <w:rsid w:val="003327FB"/>
    <w:rsid w:val="00345FFE"/>
    <w:rsid w:val="00351885"/>
    <w:rsid w:val="00351CDF"/>
    <w:rsid w:val="00352A0A"/>
    <w:rsid w:val="00372C25"/>
    <w:rsid w:val="0037337D"/>
    <w:rsid w:val="00373928"/>
    <w:rsid w:val="00373F7A"/>
    <w:rsid w:val="00382A4C"/>
    <w:rsid w:val="003865CE"/>
    <w:rsid w:val="00390BD4"/>
    <w:rsid w:val="00391B33"/>
    <w:rsid w:val="003A153D"/>
    <w:rsid w:val="003A7142"/>
    <w:rsid w:val="003A7498"/>
    <w:rsid w:val="003B6320"/>
    <w:rsid w:val="003C3938"/>
    <w:rsid w:val="003C6F52"/>
    <w:rsid w:val="003C7112"/>
    <w:rsid w:val="003D1F6F"/>
    <w:rsid w:val="003D2E25"/>
    <w:rsid w:val="003D348D"/>
    <w:rsid w:val="003D4DE7"/>
    <w:rsid w:val="003D7395"/>
    <w:rsid w:val="003E13BF"/>
    <w:rsid w:val="003E5688"/>
    <w:rsid w:val="003E7FC0"/>
    <w:rsid w:val="003F71FF"/>
    <w:rsid w:val="004210D7"/>
    <w:rsid w:val="0042760C"/>
    <w:rsid w:val="00430B7A"/>
    <w:rsid w:val="004319B6"/>
    <w:rsid w:val="00435B5E"/>
    <w:rsid w:val="004401E0"/>
    <w:rsid w:val="004428C0"/>
    <w:rsid w:val="004511B0"/>
    <w:rsid w:val="00451E08"/>
    <w:rsid w:val="00460529"/>
    <w:rsid w:val="00460936"/>
    <w:rsid w:val="004623D5"/>
    <w:rsid w:val="004662B7"/>
    <w:rsid w:val="004665D4"/>
    <w:rsid w:val="0047021A"/>
    <w:rsid w:val="00476892"/>
    <w:rsid w:val="00477287"/>
    <w:rsid w:val="004805C6"/>
    <w:rsid w:val="00482B37"/>
    <w:rsid w:val="00490D37"/>
    <w:rsid w:val="00492E84"/>
    <w:rsid w:val="00497FF6"/>
    <w:rsid w:val="004A0F5C"/>
    <w:rsid w:val="004A115A"/>
    <w:rsid w:val="004A1C34"/>
    <w:rsid w:val="004A3369"/>
    <w:rsid w:val="004B72D4"/>
    <w:rsid w:val="004C08D5"/>
    <w:rsid w:val="004C4ED9"/>
    <w:rsid w:val="004C4FF1"/>
    <w:rsid w:val="004D1CD0"/>
    <w:rsid w:val="004D3049"/>
    <w:rsid w:val="004D7437"/>
    <w:rsid w:val="004E21C0"/>
    <w:rsid w:val="004E383A"/>
    <w:rsid w:val="004E3A91"/>
    <w:rsid w:val="004E59F7"/>
    <w:rsid w:val="004E62DF"/>
    <w:rsid w:val="004F04A5"/>
    <w:rsid w:val="004F2BAF"/>
    <w:rsid w:val="0050189E"/>
    <w:rsid w:val="00511B68"/>
    <w:rsid w:val="00521A8E"/>
    <w:rsid w:val="005225D2"/>
    <w:rsid w:val="00522936"/>
    <w:rsid w:val="00525AEB"/>
    <w:rsid w:val="00536F7D"/>
    <w:rsid w:val="0054043E"/>
    <w:rsid w:val="00544E69"/>
    <w:rsid w:val="005526EA"/>
    <w:rsid w:val="00552A7D"/>
    <w:rsid w:val="00562856"/>
    <w:rsid w:val="00564C15"/>
    <w:rsid w:val="005671CA"/>
    <w:rsid w:val="005762FD"/>
    <w:rsid w:val="00583609"/>
    <w:rsid w:val="00593688"/>
    <w:rsid w:val="00594D99"/>
    <w:rsid w:val="005968BB"/>
    <w:rsid w:val="005A17F2"/>
    <w:rsid w:val="005A1B47"/>
    <w:rsid w:val="005A278F"/>
    <w:rsid w:val="005B4A75"/>
    <w:rsid w:val="005C1032"/>
    <w:rsid w:val="005D0226"/>
    <w:rsid w:val="005D0273"/>
    <w:rsid w:val="005D04F4"/>
    <w:rsid w:val="005D1315"/>
    <w:rsid w:val="005D3A2E"/>
    <w:rsid w:val="005E1116"/>
    <w:rsid w:val="005E1905"/>
    <w:rsid w:val="005E60D5"/>
    <w:rsid w:val="005E65F2"/>
    <w:rsid w:val="005E6C68"/>
    <w:rsid w:val="005F29CD"/>
    <w:rsid w:val="006024EE"/>
    <w:rsid w:val="006163B6"/>
    <w:rsid w:val="006266E0"/>
    <w:rsid w:val="00627925"/>
    <w:rsid w:val="00630ADD"/>
    <w:rsid w:val="006420A8"/>
    <w:rsid w:val="006431D4"/>
    <w:rsid w:val="00643AC5"/>
    <w:rsid w:val="006518C0"/>
    <w:rsid w:val="00660787"/>
    <w:rsid w:val="00660906"/>
    <w:rsid w:val="006657CF"/>
    <w:rsid w:val="0066595A"/>
    <w:rsid w:val="00667B6B"/>
    <w:rsid w:val="00673E71"/>
    <w:rsid w:val="0067562D"/>
    <w:rsid w:val="006773DF"/>
    <w:rsid w:val="006811DD"/>
    <w:rsid w:val="00682F0A"/>
    <w:rsid w:val="00686AE1"/>
    <w:rsid w:val="0069271F"/>
    <w:rsid w:val="0069685F"/>
    <w:rsid w:val="00697B6C"/>
    <w:rsid w:val="006A3FE2"/>
    <w:rsid w:val="006B2E71"/>
    <w:rsid w:val="006B4372"/>
    <w:rsid w:val="006B6BE3"/>
    <w:rsid w:val="006C2915"/>
    <w:rsid w:val="006C68E9"/>
    <w:rsid w:val="006D0205"/>
    <w:rsid w:val="006D3658"/>
    <w:rsid w:val="006D7F1F"/>
    <w:rsid w:val="006E153C"/>
    <w:rsid w:val="006F0325"/>
    <w:rsid w:val="006F0D9C"/>
    <w:rsid w:val="006F7EC1"/>
    <w:rsid w:val="007000BA"/>
    <w:rsid w:val="00701D43"/>
    <w:rsid w:val="00703F99"/>
    <w:rsid w:val="00710CF2"/>
    <w:rsid w:val="007112F4"/>
    <w:rsid w:val="007114DE"/>
    <w:rsid w:val="00711F29"/>
    <w:rsid w:val="00713917"/>
    <w:rsid w:val="0072469C"/>
    <w:rsid w:val="00730730"/>
    <w:rsid w:val="00731735"/>
    <w:rsid w:val="00736C67"/>
    <w:rsid w:val="00740B43"/>
    <w:rsid w:val="0074687E"/>
    <w:rsid w:val="00750318"/>
    <w:rsid w:val="0076157A"/>
    <w:rsid w:val="00766619"/>
    <w:rsid w:val="00770157"/>
    <w:rsid w:val="00773BC4"/>
    <w:rsid w:val="00785AD4"/>
    <w:rsid w:val="007C5ECB"/>
    <w:rsid w:val="007D0E1D"/>
    <w:rsid w:val="007F0080"/>
    <w:rsid w:val="007F59AB"/>
    <w:rsid w:val="00801545"/>
    <w:rsid w:val="00813E08"/>
    <w:rsid w:val="00816588"/>
    <w:rsid w:val="00817DE1"/>
    <w:rsid w:val="00826082"/>
    <w:rsid w:val="0082766D"/>
    <w:rsid w:val="0084485F"/>
    <w:rsid w:val="00850E3B"/>
    <w:rsid w:val="008523A0"/>
    <w:rsid w:val="0085341D"/>
    <w:rsid w:val="00854C69"/>
    <w:rsid w:val="00855126"/>
    <w:rsid w:val="0085609A"/>
    <w:rsid w:val="00864E3A"/>
    <w:rsid w:val="008666A7"/>
    <w:rsid w:val="00872FB1"/>
    <w:rsid w:val="00876901"/>
    <w:rsid w:val="008774B1"/>
    <w:rsid w:val="008855A1"/>
    <w:rsid w:val="00885696"/>
    <w:rsid w:val="00886254"/>
    <w:rsid w:val="0088674A"/>
    <w:rsid w:val="0089691A"/>
    <w:rsid w:val="00897188"/>
    <w:rsid w:val="008A065C"/>
    <w:rsid w:val="008A141E"/>
    <w:rsid w:val="008A200E"/>
    <w:rsid w:val="008A486F"/>
    <w:rsid w:val="008A4D89"/>
    <w:rsid w:val="008B0E06"/>
    <w:rsid w:val="008B2385"/>
    <w:rsid w:val="008B31D5"/>
    <w:rsid w:val="008B3FBE"/>
    <w:rsid w:val="008C2D89"/>
    <w:rsid w:val="008C33AA"/>
    <w:rsid w:val="008C37A3"/>
    <w:rsid w:val="008C3F16"/>
    <w:rsid w:val="008C3F9C"/>
    <w:rsid w:val="008C5B6A"/>
    <w:rsid w:val="008D51E4"/>
    <w:rsid w:val="008E03EB"/>
    <w:rsid w:val="008E1E1B"/>
    <w:rsid w:val="008F72B0"/>
    <w:rsid w:val="00900730"/>
    <w:rsid w:val="009034F4"/>
    <w:rsid w:val="00904861"/>
    <w:rsid w:val="00912395"/>
    <w:rsid w:val="00916818"/>
    <w:rsid w:val="00921659"/>
    <w:rsid w:val="00921D54"/>
    <w:rsid w:val="00925A9F"/>
    <w:rsid w:val="009414C6"/>
    <w:rsid w:val="00943221"/>
    <w:rsid w:val="00943F44"/>
    <w:rsid w:val="00943FE5"/>
    <w:rsid w:val="009458CD"/>
    <w:rsid w:val="009476A0"/>
    <w:rsid w:val="00954726"/>
    <w:rsid w:val="0096109A"/>
    <w:rsid w:val="009618D3"/>
    <w:rsid w:val="00984942"/>
    <w:rsid w:val="00985D7A"/>
    <w:rsid w:val="00996587"/>
    <w:rsid w:val="009A6AB2"/>
    <w:rsid w:val="009B4588"/>
    <w:rsid w:val="009B55BC"/>
    <w:rsid w:val="009B6779"/>
    <w:rsid w:val="009B728C"/>
    <w:rsid w:val="009C2824"/>
    <w:rsid w:val="009C71F1"/>
    <w:rsid w:val="009D0129"/>
    <w:rsid w:val="009D0900"/>
    <w:rsid w:val="009D3DB6"/>
    <w:rsid w:val="009D7FE2"/>
    <w:rsid w:val="009E17CD"/>
    <w:rsid w:val="009E282F"/>
    <w:rsid w:val="009E4E97"/>
    <w:rsid w:val="009E5FD5"/>
    <w:rsid w:val="00A02190"/>
    <w:rsid w:val="00A12780"/>
    <w:rsid w:val="00A14A5E"/>
    <w:rsid w:val="00A17E33"/>
    <w:rsid w:val="00A2204D"/>
    <w:rsid w:val="00A2293A"/>
    <w:rsid w:val="00A34550"/>
    <w:rsid w:val="00A37C5C"/>
    <w:rsid w:val="00A44557"/>
    <w:rsid w:val="00A4576F"/>
    <w:rsid w:val="00A520B3"/>
    <w:rsid w:val="00A610BC"/>
    <w:rsid w:val="00A6263B"/>
    <w:rsid w:val="00A64DDC"/>
    <w:rsid w:val="00A67E32"/>
    <w:rsid w:val="00A67E4F"/>
    <w:rsid w:val="00A84E7E"/>
    <w:rsid w:val="00AA2149"/>
    <w:rsid w:val="00AA5C3F"/>
    <w:rsid w:val="00AB056A"/>
    <w:rsid w:val="00AB150E"/>
    <w:rsid w:val="00AC06D9"/>
    <w:rsid w:val="00AC5517"/>
    <w:rsid w:val="00AC5AEC"/>
    <w:rsid w:val="00AC7DCC"/>
    <w:rsid w:val="00AD64FF"/>
    <w:rsid w:val="00AD66BC"/>
    <w:rsid w:val="00AE05E0"/>
    <w:rsid w:val="00AE1D3B"/>
    <w:rsid w:val="00AE3CF0"/>
    <w:rsid w:val="00AE6053"/>
    <w:rsid w:val="00AF1531"/>
    <w:rsid w:val="00AF599D"/>
    <w:rsid w:val="00B05F90"/>
    <w:rsid w:val="00B129C3"/>
    <w:rsid w:val="00B12DB2"/>
    <w:rsid w:val="00B27825"/>
    <w:rsid w:val="00B2784F"/>
    <w:rsid w:val="00B31583"/>
    <w:rsid w:val="00B40999"/>
    <w:rsid w:val="00B4154C"/>
    <w:rsid w:val="00B443B9"/>
    <w:rsid w:val="00B51269"/>
    <w:rsid w:val="00B5292A"/>
    <w:rsid w:val="00B54D16"/>
    <w:rsid w:val="00B564D9"/>
    <w:rsid w:val="00B6500D"/>
    <w:rsid w:val="00B6508E"/>
    <w:rsid w:val="00B72CC8"/>
    <w:rsid w:val="00B73182"/>
    <w:rsid w:val="00B90930"/>
    <w:rsid w:val="00B91425"/>
    <w:rsid w:val="00B925EF"/>
    <w:rsid w:val="00B962F4"/>
    <w:rsid w:val="00BA73AF"/>
    <w:rsid w:val="00BB0BA1"/>
    <w:rsid w:val="00BB2491"/>
    <w:rsid w:val="00BB26AE"/>
    <w:rsid w:val="00BB6A5A"/>
    <w:rsid w:val="00BB7CBA"/>
    <w:rsid w:val="00BC183E"/>
    <w:rsid w:val="00BC3193"/>
    <w:rsid w:val="00BC3837"/>
    <w:rsid w:val="00BD38B7"/>
    <w:rsid w:val="00BD74DB"/>
    <w:rsid w:val="00BF14DB"/>
    <w:rsid w:val="00BF401C"/>
    <w:rsid w:val="00BF6461"/>
    <w:rsid w:val="00BF7DA6"/>
    <w:rsid w:val="00C139D8"/>
    <w:rsid w:val="00C17437"/>
    <w:rsid w:val="00C20931"/>
    <w:rsid w:val="00C217F4"/>
    <w:rsid w:val="00C2615E"/>
    <w:rsid w:val="00C368D8"/>
    <w:rsid w:val="00C46113"/>
    <w:rsid w:val="00C46DB2"/>
    <w:rsid w:val="00C475FE"/>
    <w:rsid w:val="00C561E7"/>
    <w:rsid w:val="00C61470"/>
    <w:rsid w:val="00C645AB"/>
    <w:rsid w:val="00C70B6F"/>
    <w:rsid w:val="00C729EF"/>
    <w:rsid w:val="00C76AF2"/>
    <w:rsid w:val="00C76F58"/>
    <w:rsid w:val="00C82097"/>
    <w:rsid w:val="00C842BB"/>
    <w:rsid w:val="00C900DE"/>
    <w:rsid w:val="00C94CD5"/>
    <w:rsid w:val="00CA05AE"/>
    <w:rsid w:val="00CB2E3F"/>
    <w:rsid w:val="00CB5F7F"/>
    <w:rsid w:val="00CB6B63"/>
    <w:rsid w:val="00CB6E3B"/>
    <w:rsid w:val="00CC718D"/>
    <w:rsid w:val="00CD3460"/>
    <w:rsid w:val="00CE5F2F"/>
    <w:rsid w:val="00CF1A09"/>
    <w:rsid w:val="00CF46F8"/>
    <w:rsid w:val="00CF59A1"/>
    <w:rsid w:val="00CF6F2F"/>
    <w:rsid w:val="00D01FDB"/>
    <w:rsid w:val="00D060E0"/>
    <w:rsid w:val="00D13C96"/>
    <w:rsid w:val="00D14262"/>
    <w:rsid w:val="00D15A2D"/>
    <w:rsid w:val="00D176DB"/>
    <w:rsid w:val="00D23497"/>
    <w:rsid w:val="00D26FC7"/>
    <w:rsid w:val="00D35012"/>
    <w:rsid w:val="00D3607C"/>
    <w:rsid w:val="00D404E2"/>
    <w:rsid w:val="00D4126B"/>
    <w:rsid w:val="00D41C78"/>
    <w:rsid w:val="00D512E8"/>
    <w:rsid w:val="00D52980"/>
    <w:rsid w:val="00D572A6"/>
    <w:rsid w:val="00D57BB8"/>
    <w:rsid w:val="00D6298F"/>
    <w:rsid w:val="00D6397B"/>
    <w:rsid w:val="00D644C2"/>
    <w:rsid w:val="00D64A49"/>
    <w:rsid w:val="00D66352"/>
    <w:rsid w:val="00D663AC"/>
    <w:rsid w:val="00D70817"/>
    <w:rsid w:val="00D80805"/>
    <w:rsid w:val="00D919AF"/>
    <w:rsid w:val="00D938D8"/>
    <w:rsid w:val="00DA121A"/>
    <w:rsid w:val="00DA16E1"/>
    <w:rsid w:val="00DA6861"/>
    <w:rsid w:val="00DB27F4"/>
    <w:rsid w:val="00DB3D83"/>
    <w:rsid w:val="00DB5030"/>
    <w:rsid w:val="00DC2BD3"/>
    <w:rsid w:val="00DE5462"/>
    <w:rsid w:val="00DF6ABA"/>
    <w:rsid w:val="00E024C7"/>
    <w:rsid w:val="00E049D3"/>
    <w:rsid w:val="00E04E5E"/>
    <w:rsid w:val="00E06CF6"/>
    <w:rsid w:val="00E1093C"/>
    <w:rsid w:val="00E14D02"/>
    <w:rsid w:val="00E14F56"/>
    <w:rsid w:val="00E20B35"/>
    <w:rsid w:val="00E21792"/>
    <w:rsid w:val="00E24E5F"/>
    <w:rsid w:val="00E25A44"/>
    <w:rsid w:val="00E26E9F"/>
    <w:rsid w:val="00E313F6"/>
    <w:rsid w:val="00E365D2"/>
    <w:rsid w:val="00E423C6"/>
    <w:rsid w:val="00E43716"/>
    <w:rsid w:val="00E46059"/>
    <w:rsid w:val="00E57CF0"/>
    <w:rsid w:val="00E60636"/>
    <w:rsid w:val="00E71D02"/>
    <w:rsid w:val="00E7256F"/>
    <w:rsid w:val="00E76354"/>
    <w:rsid w:val="00E81536"/>
    <w:rsid w:val="00E838E9"/>
    <w:rsid w:val="00E90911"/>
    <w:rsid w:val="00E92407"/>
    <w:rsid w:val="00E947E2"/>
    <w:rsid w:val="00E9493B"/>
    <w:rsid w:val="00E964AB"/>
    <w:rsid w:val="00EA4DF4"/>
    <w:rsid w:val="00EA6C2E"/>
    <w:rsid w:val="00EB0045"/>
    <w:rsid w:val="00EB0925"/>
    <w:rsid w:val="00EB6EB2"/>
    <w:rsid w:val="00EC5A5F"/>
    <w:rsid w:val="00EC7666"/>
    <w:rsid w:val="00ED314E"/>
    <w:rsid w:val="00ED768F"/>
    <w:rsid w:val="00F016BA"/>
    <w:rsid w:val="00F11CD6"/>
    <w:rsid w:val="00F12C45"/>
    <w:rsid w:val="00F20454"/>
    <w:rsid w:val="00F22EBF"/>
    <w:rsid w:val="00F25224"/>
    <w:rsid w:val="00F258AF"/>
    <w:rsid w:val="00F274ED"/>
    <w:rsid w:val="00F3116B"/>
    <w:rsid w:val="00F31AE3"/>
    <w:rsid w:val="00F35079"/>
    <w:rsid w:val="00F35BD6"/>
    <w:rsid w:val="00F40B22"/>
    <w:rsid w:val="00F45252"/>
    <w:rsid w:val="00F60DBE"/>
    <w:rsid w:val="00F66BA7"/>
    <w:rsid w:val="00F726CA"/>
    <w:rsid w:val="00F730A6"/>
    <w:rsid w:val="00F768F8"/>
    <w:rsid w:val="00F76A55"/>
    <w:rsid w:val="00F84D52"/>
    <w:rsid w:val="00F86DE1"/>
    <w:rsid w:val="00F90D7D"/>
    <w:rsid w:val="00F95973"/>
    <w:rsid w:val="00F967AD"/>
    <w:rsid w:val="00FA6D91"/>
    <w:rsid w:val="00FB508D"/>
    <w:rsid w:val="00FC0208"/>
    <w:rsid w:val="00FD1176"/>
    <w:rsid w:val="00FD4964"/>
    <w:rsid w:val="00FE07D9"/>
    <w:rsid w:val="00FE4D68"/>
    <w:rsid w:val="00FE7738"/>
    <w:rsid w:val="00FF4506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729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26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21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6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C729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9EF"/>
  </w:style>
  <w:style w:type="character" w:customStyle="1" w:styleId="note">
    <w:name w:val="note"/>
    <w:basedOn w:val="a0"/>
    <w:rsid w:val="00C729EF"/>
  </w:style>
  <w:style w:type="character" w:customStyle="1" w:styleId="shorttext">
    <w:name w:val="short_text"/>
    <w:basedOn w:val="a0"/>
    <w:rsid w:val="008A4D89"/>
  </w:style>
  <w:style w:type="character" w:styleId="a8">
    <w:name w:val="Emphasis"/>
    <w:qFormat/>
    <w:rsid w:val="00FE7738"/>
    <w:rPr>
      <w:i/>
      <w:iCs/>
    </w:rPr>
  </w:style>
  <w:style w:type="character" w:customStyle="1" w:styleId="hpsmailrucssattributepostfix">
    <w:name w:val="hps_mailru_css_attribute_postfix"/>
    <w:basedOn w:val="a0"/>
    <w:rsid w:val="00FE7738"/>
  </w:style>
  <w:style w:type="paragraph" w:styleId="a9">
    <w:name w:val="header"/>
    <w:basedOn w:val="a"/>
    <w:link w:val="aa"/>
    <w:uiPriority w:val="99"/>
    <w:unhideWhenUsed/>
    <w:rsid w:val="008C3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33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33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73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729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26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21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6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C729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9EF"/>
  </w:style>
  <w:style w:type="character" w:customStyle="1" w:styleId="note">
    <w:name w:val="note"/>
    <w:basedOn w:val="a0"/>
    <w:rsid w:val="00C729EF"/>
  </w:style>
  <w:style w:type="character" w:customStyle="1" w:styleId="shorttext">
    <w:name w:val="short_text"/>
    <w:basedOn w:val="a0"/>
    <w:rsid w:val="008A4D89"/>
  </w:style>
  <w:style w:type="character" w:styleId="a8">
    <w:name w:val="Emphasis"/>
    <w:qFormat/>
    <w:rsid w:val="00FE7738"/>
    <w:rPr>
      <w:i/>
      <w:iCs/>
    </w:rPr>
  </w:style>
  <w:style w:type="character" w:customStyle="1" w:styleId="hpsmailrucssattributepostfix">
    <w:name w:val="hps_mailru_css_attribute_postfix"/>
    <w:basedOn w:val="a0"/>
    <w:rsid w:val="00FE7738"/>
  </w:style>
  <w:style w:type="paragraph" w:styleId="a9">
    <w:name w:val="header"/>
    <w:basedOn w:val="a"/>
    <w:link w:val="aa"/>
    <w:uiPriority w:val="99"/>
    <w:unhideWhenUsed/>
    <w:rsid w:val="008C3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33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33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73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048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479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856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248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3878-264F-403C-B493-E1ADAA10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kanat</cp:lastModifiedBy>
  <cp:revision>59</cp:revision>
  <cp:lastPrinted>2020-08-05T06:04:00Z</cp:lastPrinted>
  <dcterms:created xsi:type="dcterms:W3CDTF">2020-06-03T08:34:00Z</dcterms:created>
  <dcterms:modified xsi:type="dcterms:W3CDTF">2020-08-05T09:56:00Z</dcterms:modified>
</cp:coreProperties>
</file>